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E676" w14:textId="77777777" w:rsidR="008449E1" w:rsidRDefault="008449E1" w:rsidP="008449E1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IB Biology:  Syllabus Topic 4.3</w:t>
      </w:r>
    </w:p>
    <w:p w14:paraId="0E5428FE" w14:textId="77777777" w:rsidR="008449E1" w:rsidRDefault="008449E1" w:rsidP="009205F9">
      <w:pPr>
        <w:pStyle w:val="NoSpacing"/>
        <w:jc w:val="center"/>
        <w:rPr>
          <w:rFonts w:ascii="Calibri" w:hAnsi="Calibri"/>
          <w:b/>
        </w:rPr>
      </w:pPr>
    </w:p>
    <w:p w14:paraId="4DB54FDF" w14:textId="77777777" w:rsidR="00926EBD" w:rsidRPr="008C1930" w:rsidRDefault="00926EBD" w:rsidP="009205F9">
      <w:pPr>
        <w:pStyle w:val="NoSpacing"/>
        <w:jc w:val="center"/>
        <w:rPr>
          <w:rFonts w:ascii="Calibri" w:hAnsi="Calibri"/>
          <w:b/>
        </w:rPr>
      </w:pPr>
      <w:r w:rsidRPr="008C1930">
        <w:rPr>
          <w:rFonts w:ascii="Calibri" w:hAnsi="Calibri"/>
          <w:b/>
        </w:rPr>
        <w:t>CARBON CYCLE</w:t>
      </w:r>
    </w:p>
    <w:p w14:paraId="3FC5EF4F" w14:textId="77777777" w:rsidR="00926EBD" w:rsidRPr="008C1930" w:rsidRDefault="00926EBD" w:rsidP="008C1930">
      <w:pPr>
        <w:pStyle w:val="NoSpacing"/>
        <w:rPr>
          <w:rFonts w:ascii="Calibri" w:hAnsi="Calibri"/>
        </w:rPr>
      </w:pPr>
    </w:p>
    <w:p w14:paraId="277A869D" w14:textId="77777777" w:rsidR="00926EBD" w:rsidRPr="008C1930" w:rsidRDefault="009205F9" w:rsidP="008C1930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 w:rsidR="00926EBD" w:rsidRPr="008C1930">
        <w:rPr>
          <w:rFonts w:ascii="Calibri" w:hAnsi="Calibri"/>
        </w:rPr>
        <w:t xml:space="preserve">How does carbon move through our </w:t>
      </w:r>
      <w:r>
        <w:rPr>
          <w:rFonts w:ascii="Calibri" w:hAnsi="Calibri"/>
        </w:rPr>
        <w:t>biosphere</w:t>
      </w:r>
      <w:r w:rsidR="00926EBD" w:rsidRPr="008C1930">
        <w:rPr>
          <w:rFonts w:ascii="Calibri" w:hAnsi="Calibri"/>
        </w:rPr>
        <w:t xml:space="preserve">? </w:t>
      </w:r>
      <w:r w:rsidR="009A0FAC">
        <w:rPr>
          <w:rFonts w:ascii="Calibri" w:hAnsi="Calibri"/>
        </w:rPr>
        <w:t xml:space="preserve"> </w:t>
      </w:r>
      <w:r w:rsidR="00926EBD" w:rsidRPr="008C1930">
        <w:rPr>
          <w:rFonts w:ascii="Calibri" w:hAnsi="Calibri"/>
        </w:rPr>
        <w:t xml:space="preserve">How long does it reside in various reservoirs, such as the atmosphere, the ocean, the soil, and in plants? </w:t>
      </w:r>
      <w:r w:rsidR="009A0FAC">
        <w:rPr>
          <w:rFonts w:ascii="Calibri" w:hAnsi="Calibri"/>
        </w:rPr>
        <w:t xml:space="preserve"> </w:t>
      </w:r>
      <w:r w:rsidR="00926EBD" w:rsidRPr="008C1930">
        <w:rPr>
          <w:rFonts w:ascii="Calibri" w:hAnsi="Calibri"/>
        </w:rPr>
        <w:t>Since carbon dioxide is the most important greenhouse gas, understanding the cycle of carbon in the environment is critical to understanding how long CO</w:t>
      </w:r>
      <w:r w:rsidR="00926EBD" w:rsidRPr="008C1930">
        <w:rPr>
          <w:rFonts w:ascii="Calibri" w:hAnsi="Calibri"/>
          <w:vertAlign w:val="subscript"/>
        </w:rPr>
        <w:t>2</w:t>
      </w:r>
      <w:r w:rsidR="00926EBD" w:rsidRPr="008C1930">
        <w:rPr>
          <w:rFonts w:ascii="Calibri" w:hAnsi="Calibri"/>
        </w:rPr>
        <w:t xml:space="preserve"> will reside in the atmosphere, and how climate is predicted to change in the future</w:t>
      </w:r>
      <w:r w:rsidR="00513033">
        <w:rPr>
          <w:rFonts w:ascii="Calibri" w:hAnsi="Calibri"/>
        </w:rPr>
        <w:t xml:space="preserve"> (Hastings, 2006)</w:t>
      </w:r>
      <w:r w:rsidR="00926EBD" w:rsidRPr="008C1930">
        <w:rPr>
          <w:rFonts w:ascii="Calibri" w:hAnsi="Calibri"/>
        </w:rPr>
        <w:t xml:space="preserve">. </w:t>
      </w:r>
    </w:p>
    <w:p w14:paraId="228AF181" w14:textId="77777777" w:rsidR="009205F9" w:rsidRDefault="009205F9" w:rsidP="008C1930">
      <w:pPr>
        <w:pStyle w:val="NoSpacing"/>
        <w:rPr>
          <w:rFonts w:ascii="Calibri" w:hAnsi="Calibri"/>
        </w:rPr>
      </w:pPr>
    </w:p>
    <w:p w14:paraId="475FABBE" w14:textId="77777777" w:rsidR="009205F9" w:rsidRDefault="009205F9" w:rsidP="008C1930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  <w:t xml:space="preserve">Ecologists studying the carbon cycle and the recycling of other elements use the terms pool and flux.  A </w:t>
      </w:r>
      <w:r w:rsidRPr="006C4D28">
        <w:rPr>
          <w:rFonts w:ascii="Calibri" w:hAnsi="Calibri"/>
          <w:b/>
          <w:u w:val="single"/>
        </w:rPr>
        <w:t>pool</w:t>
      </w:r>
      <w:r>
        <w:rPr>
          <w:rFonts w:ascii="Calibri" w:hAnsi="Calibri"/>
        </w:rPr>
        <w:t xml:space="preserve"> is a reserve of the element.  It can be organic or inorganic.  A </w:t>
      </w:r>
      <w:r w:rsidRPr="006C4D28">
        <w:rPr>
          <w:rFonts w:ascii="Calibri" w:hAnsi="Calibri"/>
          <w:b/>
          <w:u w:val="single"/>
        </w:rPr>
        <w:t>flux</w:t>
      </w:r>
      <w:r>
        <w:rPr>
          <w:rFonts w:ascii="Calibri" w:hAnsi="Calibri"/>
        </w:rPr>
        <w:t xml:space="preserve"> is the transfer of the element from one pool to another.</w:t>
      </w:r>
      <w:r w:rsidR="006C4D28">
        <w:rPr>
          <w:rFonts w:ascii="Calibri" w:hAnsi="Calibri"/>
        </w:rPr>
        <w:t xml:space="preserve">  Diagrams can be used to represent the carbon cycle.  Boxes can be used for pools and labeled arrows for fluxes (</w:t>
      </w:r>
      <w:proofErr w:type="spellStart"/>
      <w:r w:rsidR="006C4D28">
        <w:rPr>
          <w:rFonts w:ascii="Calibri" w:hAnsi="Calibri"/>
        </w:rPr>
        <w:t>Allott</w:t>
      </w:r>
      <w:proofErr w:type="spellEnd"/>
      <w:r w:rsidR="006C4D28">
        <w:rPr>
          <w:rFonts w:ascii="Calibri" w:hAnsi="Calibri"/>
        </w:rPr>
        <w:t xml:space="preserve"> </w:t>
      </w:r>
      <w:r w:rsidR="00513033">
        <w:rPr>
          <w:rFonts w:ascii="Calibri" w:hAnsi="Calibri"/>
        </w:rPr>
        <w:t>&amp;</w:t>
      </w:r>
      <w:r w:rsidR="006C4D28">
        <w:rPr>
          <w:rFonts w:ascii="Calibri" w:hAnsi="Calibri"/>
        </w:rPr>
        <w:t xml:space="preserve"> </w:t>
      </w:r>
      <w:proofErr w:type="spellStart"/>
      <w:r w:rsidR="006C4D28">
        <w:rPr>
          <w:rFonts w:ascii="Calibri" w:hAnsi="Calibri"/>
        </w:rPr>
        <w:t>Mindorff</w:t>
      </w:r>
      <w:proofErr w:type="spellEnd"/>
      <w:r w:rsidR="006C4D28">
        <w:rPr>
          <w:rFonts w:ascii="Calibri" w:hAnsi="Calibri"/>
        </w:rPr>
        <w:t>, 2014).</w:t>
      </w:r>
    </w:p>
    <w:p w14:paraId="3C4C759C" w14:textId="77777777" w:rsidR="006C4D28" w:rsidRDefault="006C4D28" w:rsidP="008C1930">
      <w:pPr>
        <w:pStyle w:val="NoSpacing"/>
        <w:rPr>
          <w:rFonts w:ascii="Calibri" w:hAnsi="Calibri"/>
        </w:rPr>
      </w:pPr>
    </w:p>
    <w:p w14:paraId="5C48B67D" w14:textId="77777777" w:rsidR="00926EBD" w:rsidRPr="008C1930" w:rsidRDefault="009205F9" w:rsidP="008C1930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 w:rsidR="00926EBD" w:rsidRPr="008C1930">
        <w:rPr>
          <w:rFonts w:ascii="Calibri" w:hAnsi="Calibri"/>
        </w:rPr>
        <w:t xml:space="preserve">You will be </w:t>
      </w:r>
      <w:r>
        <w:rPr>
          <w:rFonts w:ascii="Calibri" w:hAnsi="Calibri"/>
        </w:rPr>
        <w:t>assigned</w:t>
      </w:r>
      <w:r w:rsidR="00926EBD" w:rsidRPr="008C1930">
        <w:rPr>
          <w:rFonts w:ascii="Calibri" w:hAnsi="Calibri"/>
        </w:rPr>
        <w:t xml:space="preserve"> one </w:t>
      </w:r>
      <w:r>
        <w:rPr>
          <w:rFonts w:ascii="Calibri" w:hAnsi="Calibri"/>
        </w:rPr>
        <w:t>understanding</w:t>
      </w:r>
      <w:r w:rsidR="00926EBD" w:rsidRPr="008C193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 </w:t>
      </w:r>
      <w:r w:rsidR="00926EBD" w:rsidRPr="008C1930">
        <w:rPr>
          <w:rFonts w:ascii="Calibri" w:hAnsi="Calibri"/>
        </w:rPr>
        <w:t>the carbon cycle</w:t>
      </w:r>
      <w:r w:rsidRPr="009205F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from the IB syllabus.  Research and become an expert on this understanding.  Write </w:t>
      </w:r>
      <w:r w:rsidR="008449E1">
        <w:rPr>
          <w:rFonts w:ascii="Calibri" w:hAnsi="Calibri"/>
        </w:rPr>
        <w:t xml:space="preserve">at least </w:t>
      </w:r>
      <w:r>
        <w:rPr>
          <w:rFonts w:ascii="Calibri" w:hAnsi="Calibri"/>
        </w:rPr>
        <w:t xml:space="preserve">two paragraphs on your topic </w:t>
      </w:r>
      <w:r w:rsidR="006C4D28">
        <w:rPr>
          <w:rFonts w:ascii="Calibri" w:hAnsi="Calibri"/>
        </w:rPr>
        <w:t>including the information listed below.  C</w:t>
      </w:r>
      <w:r>
        <w:rPr>
          <w:rFonts w:ascii="Calibri" w:hAnsi="Calibri"/>
        </w:rPr>
        <w:t>ite all sources</w:t>
      </w:r>
      <w:r w:rsidR="00926EBD" w:rsidRPr="008C1930">
        <w:rPr>
          <w:rFonts w:ascii="Calibri" w:hAnsi="Calibri"/>
        </w:rPr>
        <w:t xml:space="preserve">.  </w:t>
      </w:r>
      <w:r>
        <w:rPr>
          <w:rFonts w:ascii="Calibri" w:hAnsi="Calibri"/>
        </w:rPr>
        <w:t>In class, you will prepare a small poster illustrating your part of the carbon cycle</w:t>
      </w:r>
      <w:r w:rsidR="006C4D28">
        <w:rPr>
          <w:rFonts w:ascii="Calibri" w:hAnsi="Calibri"/>
        </w:rPr>
        <w:t xml:space="preserve"> (a "box" of your pool)</w:t>
      </w:r>
      <w:r>
        <w:rPr>
          <w:rFonts w:ascii="Calibri" w:hAnsi="Calibri"/>
        </w:rPr>
        <w:t xml:space="preserve">.  You will then work together as a class to build a carbon cycle diagram with arrows </w:t>
      </w:r>
      <w:r w:rsidR="006C4D28">
        <w:rPr>
          <w:rFonts w:ascii="Calibri" w:hAnsi="Calibri"/>
        </w:rPr>
        <w:t xml:space="preserve">and descriptions </w:t>
      </w:r>
      <w:r>
        <w:rPr>
          <w:rFonts w:ascii="Calibri" w:hAnsi="Calibri"/>
        </w:rPr>
        <w:t xml:space="preserve">showing fluxes between </w:t>
      </w:r>
      <w:r w:rsidR="006C4D28">
        <w:rPr>
          <w:rFonts w:ascii="Calibri" w:hAnsi="Calibri"/>
        </w:rPr>
        <w:t>the pools.  Once the carbon cycle diagram is complete, you will present</w:t>
      </w:r>
      <w:r w:rsidR="009A0FAC">
        <w:rPr>
          <w:rFonts w:ascii="Calibri" w:hAnsi="Calibri"/>
        </w:rPr>
        <w:t xml:space="preserve"> to others in the class the</w:t>
      </w:r>
      <w:r w:rsidR="006C4D28">
        <w:rPr>
          <w:rFonts w:ascii="Calibri" w:hAnsi="Calibri"/>
        </w:rPr>
        <w:t xml:space="preserve"> information </w:t>
      </w:r>
      <w:r w:rsidR="009A0FAC">
        <w:rPr>
          <w:rFonts w:ascii="Calibri" w:hAnsi="Calibri"/>
        </w:rPr>
        <w:t xml:space="preserve">learned during </w:t>
      </w:r>
      <w:r w:rsidR="006C4D28">
        <w:rPr>
          <w:rFonts w:ascii="Calibri" w:hAnsi="Calibri"/>
        </w:rPr>
        <w:t xml:space="preserve">your research on your pool and the flux or fluxes that link it to other pools.  </w:t>
      </w:r>
      <w:r w:rsidR="00926EBD" w:rsidRPr="008C1930">
        <w:rPr>
          <w:rFonts w:ascii="Calibri" w:hAnsi="Calibri"/>
        </w:rPr>
        <w:t>At the end</w:t>
      </w:r>
      <w:r w:rsidR="006C4D28">
        <w:rPr>
          <w:rFonts w:ascii="Calibri" w:hAnsi="Calibri"/>
        </w:rPr>
        <w:t xml:space="preserve"> of this project</w:t>
      </w:r>
      <w:r w:rsidR="00926EBD" w:rsidRPr="008C1930">
        <w:rPr>
          <w:rFonts w:ascii="Calibri" w:hAnsi="Calibri"/>
        </w:rPr>
        <w:t xml:space="preserve">, you should have a fairly comprehensive understanding of the entire </w:t>
      </w:r>
      <w:r w:rsidR="006C4D28">
        <w:rPr>
          <w:rFonts w:ascii="Calibri" w:hAnsi="Calibri"/>
        </w:rPr>
        <w:t>carbon</w:t>
      </w:r>
      <w:r w:rsidR="00926EBD" w:rsidRPr="008C1930">
        <w:rPr>
          <w:rFonts w:ascii="Calibri" w:hAnsi="Calibri"/>
        </w:rPr>
        <w:t xml:space="preserve"> cycle. </w:t>
      </w:r>
    </w:p>
    <w:p w14:paraId="6C8DCAED" w14:textId="77777777" w:rsidR="00926EBD" w:rsidRPr="008C1930" w:rsidRDefault="00926EBD" w:rsidP="008C1930">
      <w:pPr>
        <w:pStyle w:val="NoSpacing"/>
        <w:rPr>
          <w:rFonts w:ascii="Calibri" w:hAnsi="Calibri"/>
        </w:rPr>
      </w:pPr>
    </w:p>
    <w:p w14:paraId="16AEC70F" w14:textId="77777777" w:rsidR="00926EBD" w:rsidRPr="008C1930" w:rsidRDefault="006C4D28" w:rsidP="008C1930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 w:rsidR="008449E1">
        <w:rPr>
          <w:rFonts w:ascii="Calibri" w:hAnsi="Calibri"/>
        </w:rPr>
        <w:t>Your write up should</w:t>
      </w:r>
      <w:r w:rsidR="00926EBD" w:rsidRPr="008C1930">
        <w:rPr>
          <w:rFonts w:ascii="Calibri" w:hAnsi="Calibri"/>
        </w:rPr>
        <w:t xml:space="preserve"> includ</w:t>
      </w:r>
      <w:r w:rsidR="008449E1">
        <w:rPr>
          <w:rFonts w:ascii="Calibri" w:hAnsi="Calibri"/>
        </w:rPr>
        <w:t>e</w:t>
      </w:r>
      <w:r w:rsidR="00926EBD" w:rsidRPr="008C1930">
        <w:rPr>
          <w:rFonts w:ascii="Calibri" w:hAnsi="Calibri"/>
        </w:rPr>
        <w:t xml:space="preserve"> the following:</w:t>
      </w:r>
    </w:p>
    <w:p w14:paraId="4A173FB9" w14:textId="77777777" w:rsidR="00926EBD" w:rsidRPr="008C1930" w:rsidRDefault="00926EBD" w:rsidP="008C1930">
      <w:pPr>
        <w:pStyle w:val="NoSpacing"/>
        <w:rPr>
          <w:rFonts w:ascii="Calibri" w:hAnsi="Calibri"/>
        </w:rPr>
      </w:pPr>
    </w:p>
    <w:p w14:paraId="78F47BAA" w14:textId="77777777" w:rsidR="0010697D" w:rsidRDefault="0010697D" w:rsidP="008449E1">
      <w:pPr>
        <w:pStyle w:val="NoSpacing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Describe the pool, including the chemical name and type of (organic or inorganic) carbon found in it.</w:t>
      </w:r>
    </w:p>
    <w:p w14:paraId="56391255" w14:textId="77777777" w:rsidR="00926EBD" w:rsidRDefault="00926EBD" w:rsidP="008449E1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8C1930">
        <w:rPr>
          <w:rFonts w:ascii="Calibri" w:hAnsi="Calibri"/>
        </w:rPr>
        <w:t xml:space="preserve">Where does this </w:t>
      </w:r>
      <w:r w:rsidR="009A0FAC">
        <w:rPr>
          <w:rFonts w:ascii="Calibri" w:hAnsi="Calibri"/>
        </w:rPr>
        <w:t>pool</w:t>
      </w:r>
      <w:r w:rsidRPr="008C1930">
        <w:rPr>
          <w:rFonts w:ascii="Calibri" w:hAnsi="Calibri"/>
        </w:rPr>
        <w:t xml:space="preserve"> occur in the biosphere and geosphere?</w:t>
      </w:r>
    </w:p>
    <w:p w14:paraId="66811E2B" w14:textId="77777777" w:rsidR="00553DEE" w:rsidRPr="008C1930" w:rsidRDefault="00553DEE" w:rsidP="00553DEE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8C1930">
        <w:rPr>
          <w:rFonts w:ascii="Calibri" w:hAnsi="Calibri"/>
        </w:rPr>
        <w:t xml:space="preserve">How important it is relative to other </w:t>
      </w:r>
      <w:r>
        <w:rPr>
          <w:rFonts w:ascii="Calibri" w:hAnsi="Calibri"/>
        </w:rPr>
        <w:t xml:space="preserve">pools </w:t>
      </w:r>
      <w:r w:rsidRPr="008C1930">
        <w:rPr>
          <w:rFonts w:ascii="Calibri" w:hAnsi="Calibri"/>
        </w:rPr>
        <w:t>in the carbon cycle?</w:t>
      </w:r>
    </w:p>
    <w:p w14:paraId="026F48EB" w14:textId="77777777" w:rsidR="00553DEE" w:rsidRPr="008C1930" w:rsidRDefault="00553DEE" w:rsidP="00553DEE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8C1930">
        <w:rPr>
          <w:rFonts w:ascii="Calibri" w:hAnsi="Calibri"/>
        </w:rPr>
        <w:t xml:space="preserve">What is the </w:t>
      </w:r>
      <w:r w:rsidRPr="008C1930">
        <w:rPr>
          <w:rFonts w:ascii="Calibri" w:hAnsi="Calibri"/>
          <w:b/>
        </w:rPr>
        <w:t>residence time</w:t>
      </w:r>
      <w:r w:rsidRPr="008C1930">
        <w:rPr>
          <w:rFonts w:ascii="Calibri" w:hAnsi="Calibri"/>
        </w:rPr>
        <w:t xml:space="preserve"> of carbon in the </w:t>
      </w:r>
      <w:r>
        <w:rPr>
          <w:rFonts w:ascii="Calibri" w:hAnsi="Calibri"/>
        </w:rPr>
        <w:t>pool</w:t>
      </w:r>
      <w:r w:rsidRPr="008C1930">
        <w:rPr>
          <w:rFonts w:ascii="Calibri" w:hAnsi="Calibri"/>
        </w:rPr>
        <w:t>?</w:t>
      </w:r>
    </w:p>
    <w:p w14:paraId="024D0510" w14:textId="77777777" w:rsidR="009A0FAC" w:rsidRPr="008C1930" w:rsidRDefault="009A0FAC" w:rsidP="008449E1">
      <w:pPr>
        <w:pStyle w:val="NoSpacing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Which </w:t>
      </w:r>
      <w:proofErr w:type="gramStart"/>
      <w:r>
        <w:rPr>
          <w:rFonts w:ascii="Calibri" w:hAnsi="Calibri"/>
        </w:rPr>
        <w:t>flux(</w:t>
      </w:r>
      <w:proofErr w:type="spellStart"/>
      <w:proofErr w:type="gramEnd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>) contribute to this pool and which flux(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) </w:t>
      </w:r>
      <w:r w:rsidR="00553DEE">
        <w:rPr>
          <w:rFonts w:ascii="Calibri" w:hAnsi="Calibri"/>
        </w:rPr>
        <w:t>reduce the carbon in this pool (i.e., which arrows lead in and out of your pool)?</w:t>
      </w:r>
    </w:p>
    <w:p w14:paraId="5FC7F84D" w14:textId="77777777" w:rsidR="00926EBD" w:rsidRPr="008C1930" w:rsidRDefault="00926EBD" w:rsidP="008449E1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8C1930">
        <w:rPr>
          <w:rFonts w:ascii="Calibri" w:hAnsi="Calibri"/>
        </w:rPr>
        <w:t xml:space="preserve">What is the correct chemical equation to describe the </w:t>
      </w:r>
      <w:r w:rsidR="00553DEE">
        <w:rPr>
          <w:rFonts w:ascii="Calibri" w:hAnsi="Calibri"/>
        </w:rPr>
        <w:t>flux that creates this pool</w:t>
      </w:r>
      <w:r w:rsidRPr="008C1930">
        <w:rPr>
          <w:rFonts w:ascii="Calibri" w:hAnsi="Calibri"/>
        </w:rPr>
        <w:t xml:space="preserve">? </w:t>
      </w:r>
      <w:r w:rsidR="00553DEE">
        <w:rPr>
          <w:rFonts w:ascii="Calibri" w:hAnsi="Calibri"/>
        </w:rPr>
        <w:t xml:space="preserve">(You may use </w:t>
      </w:r>
      <w:r w:rsidRPr="008C1930">
        <w:rPr>
          <w:rFonts w:ascii="Calibri" w:hAnsi="Calibri"/>
        </w:rPr>
        <w:t>approximations such as CH</w:t>
      </w:r>
      <w:r w:rsidRPr="008C1930">
        <w:rPr>
          <w:rFonts w:ascii="Calibri" w:hAnsi="Calibri"/>
          <w:vertAlign w:val="subscript"/>
        </w:rPr>
        <w:t>2</w:t>
      </w:r>
      <w:r w:rsidRPr="008C1930">
        <w:rPr>
          <w:rFonts w:ascii="Calibri" w:hAnsi="Calibri"/>
        </w:rPr>
        <w:t>O for organic carbon</w:t>
      </w:r>
      <w:r w:rsidR="00553DEE">
        <w:rPr>
          <w:rFonts w:ascii="Calibri" w:hAnsi="Calibri"/>
        </w:rPr>
        <w:t>.)</w:t>
      </w:r>
    </w:p>
    <w:p w14:paraId="158D895F" w14:textId="77777777" w:rsidR="00926EBD" w:rsidRPr="008C1930" w:rsidRDefault="00926EBD" w:rsidP="008449E1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8C1930">
        <w:rPr>
          <w:rFonts w:ascii="Calibri" w:hAnsi="Calibri"/>
        </w:rPr>
        <w:t xml:space="preserve">What is the rate of the </w:t>
      </w:r>
      <w:r w:rsidR="00553DEE">
        <w:rPr>
          <w:rFonts w:ascii="Calibri" w:hAnsi="Calibri"/>
        </w:rPr>
        <w:t>flux</w:t>
      </w:r>
      <w:r w:rsidRPr="008C1930">
        <w:rPr>
          <w:rFonts w:ascii="Calibri" w:hAnsi="Calibri"/>
        </w:rPr>
        <w:t>, with correct units?</w:t>
      </w:r>
    </w:p>
    <w:p w14:paraId="71DBC6D1" w14:textId="77777777" w:rsidR="009A0FAC" w:rsidRPr="00553DEE" w:rsidRDefault="00926EBD" w:rsidP="00553DEE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8C1930">
        <w:rPr>
          <w:rFonts w:ascii="Calibri" w:hAnsi="Calibri"/>
        </w:rPr>
        <w:t xml:space="preserve">How does this </w:t>
      </w:r>
      <w:r w:rsidR="00553DEE">
        <w:rPr>
          <w:rFonts w:ascii="Calibri" w:hAnsi="Calibri"/>
        </w:rPr>
        <w:t>flux</w:t>
      </w:r>
      <w:r w:rsidRPr="008C1930">
        <w:rPr>
          <w:rFonts w:ascii="Calibri" w:hAnsi="Calibri"/>
        </w:rPr>
        <w:t xml:space="preserve"> affect or control atmospheric CO</w:t>
      </w:r>
      <w:r w:rsidRPr="008C1930">
        <w:rPr>
          <w:rFonts w:ascii="Calibri" w:hAnsi="Calibri"/>
          <w:vertAlign w:val="subscript"/>
        </w:rPr>
        <w:t>2</w:t>
      </w:r>
      <w:r w:rsidRPr="008C1930">
        <w:rPr>
          <w:rFonts w:ascii="Calibri" w:hAnsi="Calibri"/>
        </w:rPr>
        <w:t>?</w:t>
      </w:r>
    </w:p>
    <w:p w14:paraId="176740CE" w14:textId="77777777" w:rsidR="00926EBD" w:rsidRPr="008C1930" w:rsidRDefault="00926EBD" w:rsidP="008C1930">
      <w:pPr>
        <w:pStyle w:val="NoSpacing"/>
        <w:rPr>
          <w:rFonts w:ascii="Calibri" w:hAnsi="Calibri"/>
        </w:rPr>
      </w:pPr>
    </w:p>
    <w:p w14:paraId="6F2DE27E" w14:textId="77777777" w:rsidR="00513033" w:rsidRDefault="009A0FAC" w:rsidP="008C1930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F50A7D">
        <w:rPr>
          <w:rFonts w:ascii="Calibri" w:hAnsi="Calibri"/>
        </w:rPr>
        <w:t>upload a copy of your summary of</w:t>
      </w:r>
      <w:r>
        <w:rPr>
          <w:rFonts w:ascii="Calibri" w:hAnsi="Calibri"/>
        </w:rPr>
        <w:t xml:space="preserve"> this assignment on </w:t>
      </w:r>
      <w:r w:rsidR="00F50A7D">
        <w:rPr>
          <w:rFonts w:ascii="Calibri" w:hAnsi="Calibri"/>
        </w:rPr>
        <w:t>Google Docs</w:t>
      </w:r>
      <w:r>
        <w:rPr>
          <w:rFonts w:ascii="Calibri" w:hAnsi="Calibri"/>
        </w:rPr>
        <w:t xml:space="preserve">. </w:t>
      </w:r>
      <w:r w:rsidR="00F50A7D">
        <w:rPr>
          <w:rFonts w:ascii="Calibri" w:hAnsi="Calibri"/>
        </w:rPr>
        <w:t>Make sure you have created a Folder labeled “Topic 4</w:t>
      </w:r>
      <w:r w:rsidR="00A51361">
        <w:rPr>
          <w:rFonts w:ascii="Calibri" w:hAnsi="Calibri"/>
        </w:rPr>
        <w:t xml:space="preserve"> Ecology</w:t>
      </w:r>
      <w:r w:rsidR="00F50A7D">
        <w:rPr>
          <w:rFonts w:ascii="Calibri" w:hAnsi="Calibri"/>
        </w:rPr>
        <w:t>” with a sub folder labeled “Topic 4.3</w:t>
      </w:r>
      <w:r w:rsidR="00A51361">
        <w:rPr>
          <w:rFonts w:ascii="Calibri" w:hAnsi="Calibri"/>
        </w:rPr>
        <w:t xml:space="preserve"> Carbon Cycling”</w:t>
      </w:r>
      <w:r>
        <w:rPr>
          <w:rFonts w:ascii="Calibri" w:hAnsi="Calibri"/>
        </w:rPr>
        <w:t xml:space="preserve"> </w:t>
      </w:r>
    </w:p>
    <w:p w14:paraId="4E56FCCD" w14:textId="77777777" w:rsidR="00513033" w:rsidRDefault="00513033" w:rsidP="008C1930">
      <w:pPr>
        <w:pStyle w:val="NoSpacing"/>
        <w:rPr>
          <w:rFonts w:ascii="Calibri" w:hAnsi="Calibri"/>
        </w:rPr>
      </w:pPr>
    </w:p>
    <w:p w14:paraId="7A2D1637" w14:textId="77777777" w:rsidR="00926EBD" w:rsidRDefault="00553DEE" w:rsidP="008C1930">
      <w:pPr>
        <w:pStyle w:val="NoSpacing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lastRenderedPageBreak/>
        <w:t>Your score on this assignment will be determined as follows:</w:t>
      </w:r>
    </w:p>
    <w:p w14:paraId="2EBA42B4" w14:textId="77777777" w:rsidR="00513033" w:rsidRDefault="00513033" w:rsidP="008C1930">
      <w:pPr>
        <w:pStyle w:val="NoSpacing"/>
        <w:rPr>
          <w:rFonts w:ascii="Calibri" w:hAnsi="Calibri"/>
        </w:rPr>
      </w:pPr>
    </w:p>
    <w:p w14:paraId="3A9DBDA5" w14:textId="77777777" w:rsidR="00553DEE" w:rsidRDefault="0010697D" w:rsidP="00553DEE">
      <w:pPr>
        <w:pStyle w:val="NoSpacing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Up to </w:t>
      </w:r>
      <w:r w:rsidR="00553DEE">
        <w:rPr>
          <w:rFonts w:ascii="Calibri" w:hAnsi="Calibri"/>
        </w:rPr>
        <w:t xml:space="preserve">20 points </w:t>
      </w:r>
      <w:r>
        <w:rPr>
          <w:rFonts w:ascii="Calibri" w:hAnsi="Calibri"/>
        </w:rPr>
        <w:t>for the write up on your pool (2 pts. for each bullet point above plus 2 pts. each for overall construction of your paragraphs and proper citations)</w:t>
      </w:r>
    </w:p>
    <w:p w14:paraId="50813D01" w14:textId="77777777" w:rsidR="0010697D" w:rsidRDefault="0010697D" w:rsidP="00553DEE">
      <w:pPr>
        <w:pStyle w:val="NoSpacing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Up to 10 points for the illustration of your pool</w:t>
      </w:r>
      <w:r w:rsidR="00EE252A">
        <w:rPr>
          <w:rFonts w:ascii="Calibri" w:hAnsi="Calibri"/>
        </w:rPr>
        <w:t xml:space="preserve"> (pictures, labels and other text that explains the pool)</w:t>
      </w:r>
    </w:p>
    <w:p w14:paraId="090E35F2" w14:textId="77777777" w:rsidR="0010697D" w:rsidRDefault="0010697D" w:rsidP="00553DEE">
      <w:pPr>
        <w:pStyle w:val="NoSpacing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Up to 10 points for collaborative work to create a whole-class carbon cycle</w:t>
      </w:r>
      <w:r w:rsidR="00EE252A">
        <w:rPr>
          <w:rFonts w:ascii="Calibri" w:hAnsi="Calibri"/>
        </w:rPr>
        <w:t>, including labeled fluxes</w:t>
      </w:r>
    </w:p>
    <w:p w14:paraId="01382B95" w14:textId="77777777" w:rsidR="0010697D" w:rsidRDefault="0010697D" w:rsidP="00553DEE">
      <w:pPr>
        <w:pStyle w:val="NoSpacing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Up to 10 points for your presentation o</w:t>
      </w:r>
      <w:r w:rsidR="00EE252A">
        <w:rPr>
          <w:rFonts w:ascii="Calibri" w:hAnsi="Calibri"/>
        </w:rPr>
        <w:t>f your pool and associated flux</w:t>
      </w:r>
    </w:p>
    <w:p w14:paraId="62EC9C1D" w14:textId="77777777" w:rsidR="00513033" w:rsidRDefault="00513033" w:rsidP="00513033">
      <w:pPr>
        <w:pStyle w:val="NoSpacing"/>
        <w:rPr>
          <w:rFonts w:ascii="Calibri" w:hAnsi="Calibri"/>
        </w:rPr>
      </w:pPr>
    </w:p>
    <w:p w14:paraId="2A2DEC17" w14:textId="77777777" w:rsidR="00513033" w:rsidRDefault="00513033" w:rsidP="00513033">
      <w:pPr>
        <w:pStyle w:val="NoSpacing"/>
        <w:rPr>
          <w:rFonts w:ascii="Calibri" w:hAnsi="Calibri"/>
        </w:rPr>
      </w:pPr>
      <w:r w:rsidRPr="00513033">
        <w:rPr>
          <w:rFonts w:ascii="Calibri" w:hAnsi="Calibri"/>
          <w:b/>
        </w:rPr>
        <w:t>References</w:t>
      </w:r>
      <w:r>
        <w:rPr>
          <w:rFonts w:ascii="Calibri" w:hAnsi="Calibri"/>
        </w:rPr>
        <w:t>:</w:t>
      </w:r>
    </w:p>
    <w:p w14:paraId="3EC6EE58" w14:textId="77777777" w:rsidR="00513033" w:rsidRDefault="00513033" w:rsidP="00513033">
      <w:pPr>
        <w:pStyle w:val="NoSpacing"/>
        <w:rPr>
          <w:rFonts w:ascii="Calibri" w:hAnsi="Calibri"/>
        </w:rPr>
      </w:pPr>
    </w:p>
    <w:p w14:paraId="70B28473" w14:textId="77777777" w:rsidR="00513033" w:rsidRDefault="00513033" w:rsidP="00513033">
      <w:pPr>
        <w:pStyle w:val="NoSpacing"/>
        <w:ind w:left="720" w:hanging="720"/>
        <w:rPr>
          <w:rFonts w:ascii="Calibri" w:hAnsi="Calibri"/>
        </w:rPr>
      </w:pPr>
      <w:proofErr w:type="spellStart"/>
      <w:r>
        <w:rPr>
          <w:rFonts w:ascii="Calibri" w:hAnsi="Calibri"/>
        </w:rPr>
        <w:t>Allott</w:t>
      </w:r>
      <w:proofErr w:type="spellEnd"/>
      <w:r>
        <w:rPr>
          <w:rFonts w:ascii="Calibri" w:hAnsi="Calibri"/>
        </w:rPr>
        <w:t xml:space="preserve">, A. and </w:t>
      </w:r>
      <w:proofErr w:type="spellStart"/>
      <w:r>
        <w:rPr>
          <w:rFonts w:ascii="Calibri" w:hAnsi="Calibri"/>
        </w:rPr>
        <w:t>Mindorff</w:t>
      </w:r>
      <w:proofErr w:type="spellEnd"/>
      <w:r>
        <w:rPr>
          <w:rFonts w:ascii="Calibri" w:hAnsi="Calibri"/>
        </w:rPr>
        <w:t xml:space="preserve">, D.  2014.  </w:t>
      </w:r>
      <w:proofErr w:type="gramStart"/>
      <w:r w:rsidRPr="00513033">
        <w:rPr>
          <w:rFonts w:ascii="Calibri" w:hAnsi="Calibri"/>
          <w:i/>
        </w:rPr>
        <w:t>Biology  course</w:t>
      </w:r>
      <w:proofErr w:type="gramEnd"/>
      <w:r w:rsidRPr="00513033">
        <w:rPr>
          <w:rFonts w:ascii="Calibri" w:hAnsi="Calibri"/>
          <w:i/>
        </w:rPr>
        <w:t xml:space="preserve"> companion:  2014 edition</w:t>
      </w:r>
      <w:r>
        <w:rPr>
          <w:rFonts w:ascii="Calibri" w:hAnsi="Calibri"/>
        </w:rPr>
        <w:t>.  Oxford, U.K.:  Oxford University Press.</w:t>
      </w:r>
    </w:p>
    <w:p w14:paraId="0B9031DB" w14:textId="77777777" w:rsidR="00513033" w:rsidRDefault="00513033" w:rsidP="00513033">
      <w:pPr>
        <w:pStyle w:val="NoSpacing"/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Hastings, D.  2006.  </w:t>
      </w:r>
      <w:r w:rsidRPr="00513033">
        <w:rPr>
          <w:rFonts w:ascii="Calibri" w:hAnsi="Calibri"/>
          <w:i/>
        </w:rPr>
        <w:t xml:space="preserve">Understanding the carbon cycle:  </w:t>
      </w:r>
      <w:r>
        <w:rPr>
          <w:rFonts w:ascii="Calibri" w:hAnsi="Calibri"/>
          <w:i/>
        </w:rPr>
        <w:t>A</w:t>
      </w:r>
      <w:r w:rsidRPr="00513033">
        <w:rPr>
          <w:rFonts w:ascii="Calibri" w:hAnsi="Calibri"/>
          <w:i/>
        </w:rPr>
        <w:t xml:space="preserve"> jigsaw approach</w:t>
      </w:r>
      <w:r>
        <w:rPr>
          <w:rFonts w:ascii="Calibri" w:hAnsi="Calibri"/>
        </w:rPr>
        <w:t xml:space="preserve">.  Retrieved on Oct. 5, 2014, from </w:t>
      </w:r>
      <w:hyperlink r:id="rId7" w:history="1">
        <w:r w:rsidR="00537476" w:rsidRPr="00983041">
          <w:rPr>
            <w:rStyle w:val="Hyperlink"/>
            <w:rFonts w:ascii="Calibri" w:hAnsi="Calibri"/>
          </w:rPr>
          <w:t>http://serc.carleton.edu/NAGTWorkshops/climatechange/activities/15162.html</w:t>
        </w:r>
      </w:hyperlink>
    </w:p>
    <w:p w14:paraId="35D55EA0" w14:textId="77777777" w:rsidR="00537476" w:rsidRDefault="00537476" w:rsidP="00513033">
      <w:pPr>
        <w:pStyle w:val="NoSpacing"/>
        <w:ind w:left="720" w:hanging="720"/>
        <w:rPr>
          <w:rFonts w:ascii="Calibri" w:hAnsi="Calibri"/>
        </w:rPr>
      </w:pPr>
    </w:p>
    <w:p w14:paraId="559BDF37" w14:textId="77777777" w:rsidR="00537476" w:rsidRDefault="00537476" w:rsidP="00513033">
      <w:pPr>
        <w:pStyle w:val="NoSpacing"/>
        <w:ind w:left="720" w:hanging="720"/>
        <w:rPr>
          <w:rFonts w:ascii="Calibri" w:hAnsi="Calibri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5271"/>
        <w:gridCol w:w="3940"/>
      </w:tblGrid>
      <w:tr w:rsidR="00537476" w:rsidRPr="008359F1" w14:paraId="6A516B9E" w14:textId="77777777" w:rsidTr="00537476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7CF1892" w14:textId="77777777" w:rsidR="00537476" w:rsidRPr="008359F1" w:rsidRDefault="00537476" w:rsidP="0053747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EE7FD7" w14:textId="77777777" w:rsidR="00537476" w:rsidRPr="008359F1" w:rsidRDefault="00537476" w:rsidP="00537476">
            <w:pPr>
              <w:textAlignment w:val="center"/>
              <w:rPr>
                <w:rFonts w:ascii="Arial" w:hAnsi="Arial" w:cs="Arial"/>
                <w:sz w:val="20"/>
              </w:rPr>
            </w:pPr>
            <w:proofErr w:type="spellStart"/>
            <w:r w:rsidRPr="00537476">
              <w:rPr>
                <w:rFonts w:ascii="Arial" w:hAnsi="Arial" w:cs="Arial"/>
                <w:b/>
                <w:bCs/>
                <w:color w:val="FFFFFF"/>
                <w:kern w:val="24"/>
                <w:sz w:val="20"/>
                <w:lang w:val="fr-FR"/>
              </w:rPr>
              <w:t>Statement</w:t>
            </w:r>
            <w:proofErr w:type="spellEnd"/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EAB3D09" w14:textId="77777777" w:rsidR="00537476" w:rsidRPr="008359F1" w:rsidRDefault="00537476" w:rsidP="00537476">
            <w:pPr>
              <w:textAlignment w:val="bottom"/>
              <w:rPr>
                <w:rFonts w:ascii="Arial" w:hAnsi="Arial" w:cs="Arial"/>
                <w:sz w:val="20"/>
              </w:rPr>
            </w:pPr>
          </w:p>
        </w:tc>
      </w:tr>
      <w:tr w:rsidR="00F50A7D" w:rsidRPr="008359F1" w14:paraId="5F82C21E" w14:textId="77777777" w:rsidTr="00F50A7D">
        <w:trPr>
          <w:trHeight w:val="359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9A7513" w14:textId="77777777" w:rsidR="00F50A7D" w:rsidRPr="008359F1" w:rsidRDefault="00F50A7D" w:rsidP="00537476">
            <w:pPr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</w:t>
            </w:r>
            <w:r w:rsidRPr="00537476">
              <w:rPr>
                <w:rFonts w:ascii="Arial" w:hAnsi="Arial" w:cs="Arial"/>
                <w:color w:val="000000"/>
                <w:kern w:val="24"/>
                <w:sz w:val="20"/>
              </w:rPr>
              <w:t>.U1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8A2A3A" w14:textId="77777777" w:rsidR="00F50A7D" w:rsidRPr="008359F1" w:rsidRDefault="00F50A7D" w:rsidP="0053747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Autotrophs convert carbon dioxide into carbohydrates and other carbon compounds,</w:t>
            </w:r>
          </w:p>
        </w:tc>
      </w:tr>
      <w:tr w:rsidR="00F50A7D" w:rsidRPr="008359F1" w14:paraId="58EF26F4" w14:textId="77777777" w:rsidTr="00F50A7D">
        <w:trPr>
          <w:trHeight w:val="367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65DEAF1" w14:textId="77777777" w:rsidR="00F50A7D" w:rsidRPr="008359F1" w:rsidRDefault="00F50A7D" w:rsidP="00537476">
            <w:pPr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</w:t>
            </w:r>
            <w:r w:rsidRPr="00537476">
              <w:rPr>
                <w:rFonts w:ascii="Arial" w:hAnsi="Arial" w:cs="Arial"/>
                <w:color w:val="000000"/>
                <w:kern w:val="24"/>
                <w:sz w:val="20"/>
              </w:rPr>
              <w:t>.U2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C0AE48F" w14:textId="77777777" w:rsidR="00F50A7D" w:rsidRPr="008359F1" w:rsidRDefault="00F50A7D" w:rsidP="00537476">
            <w:pPr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In aquatic habitats carbon dioxide is present as a dissolved gas and hydrogen carbonate ions</w:t>
            </w:r>
          </w:p>
        </w:tc>
      </w:tr>
      <w:tr w:rsidR="00F50A7D" w:rsidRPr="008359F1" w14:paraId="2B7744C2" w14:textId="77777777" w:rsidTr="00F50A7D">
        <w:trPr>
          <w:trHeight w:val="359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9B632C8" w14:textId="77777777" w:rsidR="00F50A7D" w:rsidRPr="008359F1" w:rsidRDefault="00F50A7D" w:rsidP="00537476">
            <w:pPr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</w:t>
            </w:r>
            <w:r w:rsidRPr="00537476">
              <w:rPr>
                <w:rFonts w:ascii="Arial" w:hAnsi="Arial" w:cs="Arial"/>
                <w:color w:val="000000"/>
                <w:kern w:val="24"/>
                <w:sz w:val="20"/>
              </w:rPr>
              <w:t>.U3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DC72230" w14:textId="77777777" w:rsidR="00F50A7D" w:rsidRPr="008359F1" w:rsidRDefault="00F50A7D" w:rsidP="0053747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Carbon dioxide diffuses from the atmosphere or water into autotrophs</w:t>
            </w:r>
          </w:p>
        </w:tc>
      </w:tr>
      <w:tr w:rsidR="00F50A7D" w:rsidRPr="008359F1" w14:paraId="2CC6B5FD" w14:textId="77777777" w:rsidTr="00F50A7D">
        <w:trPr>
          <w:trHeight w:val="280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959E98" w14:textId="77777777" w:rsidR="00F50A7D" w:rsidRPr="008359F1" w:rsidRDefault="00F50A7D" w:rsidP="00537476">
            <w:pPr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</w:t>
            </w:r>
            <w:r w:rsidRPr="00537476">
              <w:rPr>
                <w:rFonts w:ascii="Arial" w:hAnsi="Arial" w:cs="Arial"/>
                <w:color w:val="000000"/>
                <w:kern w:val="24"/>
                <w:sz w:val="20"/>
              </w:rPr>
              <w:t>.U4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BF1F813" w14:textId="77777777" w:rsidR="00F50A7D" w:rsidRPr="008359F1" w:rsidRDefault="00F50A7D" w:rsidP="0053747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Carbon dioxide is produced by respiration and diffuses out of organisms into water or the atmosphere</w:t>
            </w:r>
          </w:p>
        </w:tc>
      </w:tr>
      <w:tr w:rsidR="00F50A7D" w:rsidRPr="008359F1" w14:paraId="757AD924" w14:textId="77777777" w:rsidTr="00F50A7D">
        <w:trPr>
          <w:trHeight w:val="359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E407084" w14:textId="77777777" w:rsidR="00F50A7D" w:rsidRPr="008359F1" w:rsidRDefault="00F50A7D" w:rsidP="00537476">
            <w:pPr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</w:t>
            </w:r>
            <w:r w:rsidRPr="00537476">
              <w:rPr>
                <w:rFonts w:ascii="Arial" w:hAnsi="Arial" w:cs="Arial"/>
                <w:color w:val="000000"/>
                <w:kern w:val="24"/>
                <w:sz w:val="20"/>
              </w:rPr>
              <w:t>.U5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9296E56" w14:textId="77777777" w:rsidR="00F50A7D" w:rsidRPr="008359F1" w:rsidRDefault="00F50A7D" w:rsidP="0053747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 xml:space="preserve">Methane I produced rom organic matter in anaerobic conditions by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</w:rPr>
              <w:t>methanogenic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</w:rPr>
              <w:t>archaeans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</w:rPr>
              <w:t xml:space="preserve"> and some diffuses into the atmosphere</w:t>
            </w:r>
          </w:p>
        </w:tc>
      </w:tr>
      <w:tr w:rsidR="00F50A7D" w:rsidRPr="008359F1" w14:paraId="1F3F09C2" w14:textId="77777777" w:rsidTr="00F50A7D">
        <w:trPr>
          <w:trHeight w:val="33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4E93C9B" w14:textId="77777777" w:rsidR="00F50A7D" w:rsidRPr="008359F1" w:rsidRDefault="00F50A7D" w:rsidP="00537476">
            <w:pPr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</w:t>
            </w:r>
            <w:r w:rsidRPr="00537476">
              <w:rPr>
                <w:rFonts w:ascii="Arial" w:hAnsi="Arial" w:cs="Arial"/>
                <w:color w:val="000000"/>
                <w:kern w:val="24"/>
                <w:sz w:val="20"/>
              </w:rPr>
              <w:t>.U6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2C6C9F9" w14:textId="77777777" w:rsidR="00F50A7D" w:rsidRPr="008359F1" w:rsidRDefault="00F50A7D" w:rsidP="0053747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Methane is oxidized to carbon dioxide and water in the atmosphere</w:t>
            </w:r>
          </w:p>
        </w:tc>
      </w:tr>
      <w:tr w:rsidR="00F50A7D" w:rsidRPr="008359F1" w14:paraId="6A1A0ACB" w14:textId="77777777" w:rsidTr="00F50A7D">
        <w:trPr>
          <w:trHeight w:val="52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662913" w14:textId="77777777" w:rsidR="00F50A7D" w:rsidRPr="008359F1" w:rsidRDefault="00F50A7D" w:rsidP="00537476">
            <w:pPr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</w:t>
            </w:r>
            <w:r w:rsidRPr="00537476">
              <w:rPr>
                <w:rFonts w:ascii="Arial" w:hAnsi="Arial" w:cs="Arial"/>
                <w:color w:val="000000"/>
                <w:kern w:val="24"/>
                <w:sz w:val="20"/>
              </w:rPr>
              <w:t>.U7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A42A753" w14:textId="77777777" w:rsidR="00F50A7D" w:rsidRPr="008359F1" w:rsidRDefault="00F50A7D" w:rsidP="0053747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Peat forms when organic matter is not fully decomposed because of anaerobic conditions in waterlogged soil</w:t>
            </w:r>
          </w:p>
        </w:tc>
      </w:tr>
      <w:tr w:rsidR="00F50A7D" w:rsidRPr="008359F1" w14:paraId="21BB7359" w14:textId="77777777" w:rsidTr="00F50A7D">
        <w:trPr>
          <w:trHeight w:val="532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1D0077" w14:textId="77777777" w:rsidR="00F50A7D" w:rsidRDefault="00F50A7D" w:rsidP="00537476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4.3.U8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78C3A" w14:textId="77777777" w:rsidR="00F50A7D" w:rsidRPr="008359F1" w:rsidRDefault="00F50A7D" w:rsidP="0053747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Partially decomposed organic matter from past geological eras was converted into oil and gas in porous rock or into coal</w:t>
            </w:r>
          </w:p>
        </w:tc>
      </w:tr>
      <w:tr w:rsidR="00F50A7D" w:rsidRPr="008359F1" w14:paraId="48C347CF" w14:textId="77777777" w:rsidTr="00F50A7D">
        <w:trPr>
          <w:trHeight w:val="38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4F4DA" w14:textId="77777777" w:rsidR="00F50A7D" w:rsidRDefault="00F50A7D" w:rsidP="00537476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4.3.U9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7208AB" w14:textId="77777777" w:rsidR="00F50A7D" w:rsidRPr="008359F1" w:rsidRDefault="00F50A7D" w:rsidP="0053747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Carbon dioxide is produced by the combustion of biomass and fossilized organic matter.</w:t>
            </w:r>
          </w:p>
        </w:tc>
      </w:tr>
      <w:tr w:rsidR="00F50A7D" w:rsidRPr="008359F1" w14:paraId="2D3EFEA4" w14:textId="77777777" w:rsidTr="00F50A7D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A6B92D" w14:textId="77777777" w:rsidR="00F50A7D" w:rsidRDefault="00F50A7D" w:rsidP="00537476">
            <w:pPr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4.3.U10</w:t>
            </w:r>
          </w:p>
        </w:tc>
        <w:tc>
          <w:tcPr>
            <w:tcW w:w="9211" w:type="dxa"/>
            <w:gridSpan w:val="2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1AB92E" w14:textId="77777777" w:rsidR="00F50A7D" w:rsidRPr="008359F1" w:rsidRDefault="00F50A7D" w:rsidP="0053747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 xml:space="preserve">Animals such as reef-building corals and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</w:rPr>
              <w:t>molluscs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</w:rPr>
              <w:t xml:space="preserve"> have hard parts that are composed of calcium carbonate and can become fossilized in limestone.</w:t>
            </w:r>
          </w:p>
        </w:tc>
      </w:tr>
    </w:tbl>
    <w:p w14:paraId="64BBA6C1" w14:textId="77777777" w:rsidR="00926EBD" w:rsidRPr="008C1930" w:rsidRDefault="00926EBD" w:rsidP="008C1930">
      <w:pPr>
        <w:pStyle w:val="NoSpacing"/>
        <w:rPr>
          <w:rFonts w:ascii="Calibri" w:hAnsi="Calibri"/>
        </w:rPr>
      </w:pPr>
    </w:p>
    <w:sectPr w:rsidR="00926EBD" w:rsidRPr="008C1930" w:rsidSect="0051303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B77E0" w14:textId="77777777" w:rsidR="00F50A7D" w:rsidRDefault="00F50A7D">
      <w:r>
        <w:separator/>
      </w:r>
    </w:p>
  </w:endnote>
  <w:endnote w:type="continuationSeparator" w:id="0">
    <w:p w14:paraId="54DAC22E" w14:textId="77777777" w:rsidR="00F50A7D" w:rsidRDefault="00F5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1767" w14:textId="77777777" w:rsidR="00F50A7D" w:rsidRDefault="00F50A7D">
      <w:r>
        <w:separator/>
      </w:r>
    </w:p>
  </w:footnote>
  <w:footnote w:type="continuationSeparator" w:id="0">
    <w:p w14:paraId="29D3626D" w14:textId="77777777" w:rsidR="00F50A7D" w:rsidRDefault="00F5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8AF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9A2A16"/>
    <w:multiLevelType w:val="hybridMultilevel"/>
    <w:tmpl w:val="A916203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C2AE4"/>
    <w:multiLevelType w:val="hybridMultilevel"/>
    <w:tmpl w:val="320E8D0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742"/>
    <w:rsid w:val="0010697D"/>
    <w:rsid w:val="001B45CA"/>
    <w:rsid w:val="00513033"/>
    <w:rsid w:val="00537476"/>
    <w:rsid w:val="00553DEE"/>
    <w:rsid w:val="005C4130"/>
    <w:rsid w:val="006C4D28"/>
    <w:rsid w:val="008449E1"/>
    <w:rsid w:val="008C1930"/>
    <w:rsid w:val="009205F9"/>
    <w:rsid w:val="00926EBD"/>
    <w:rsid w:val="009A0FAC"/>
    <w:rsid w:val="00A51361"/>
    <w:rsid w:val="00C80C26"/>
    <w:rsid w:val="00EE252A"/>
    <w:rsid w:val="00F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D71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ind w:firstLine="360"/>
    </w:pPr>
  </w:style>
  <w:style w:type="paragraph" w:styleId="Header">
    <w:name w:val="header"/>
    <w:basedOn w:val="Normal"/>
    <w:rsid w:val="00AF2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274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C1930"/>
    <w:rPr>
      <w:sz w:val="24"/>
    </w:rPr>
  </w:style>
  <w:style w:type="character" w:styleId="Hyperlink">
    <w:name w:val="Hyperlink"/>
    <w:basedOn w:val="DefaultParagraphFont"/>
    <w:uiPriority w:val="99"/>
    <w:unhideWhenUsed/>
    <w:rsid w:val="00537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rc.carleton.edu/NAGTWorkshops/climatechange/activities/15162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In-class assignment, due Thursday, October12, 2006</vt:lpstr>
    </vt:vector>
  </TitlesOfParts>
  <Company>Eckerd College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In-class assignment, due Thursday, October12, 2006</dc:title>
  <dc:subject/>
  <dc:creator>David Hastings</dc:creator>
  <cp:keywords/>
  <cp:lastModifiedBy>William Max Green</cp:lastModifiedBy>
  <cp:revision>3</cp:revision>
  <cp:lastPrinted>2014-10-05T22:26:00Z</cp:lastPrinted>
  <dcterms:created xsi:type="dcterms:W3CDTF">2017-08-23T13:52:00Z</dcterms:created>
  <dcterms:modified xsi:type="dcterms:W3CDTF">2017-08-24T14:36:00Z</dcterms:modified>
</cp:coreProperties>
</file>