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B8A5E1" w14:textId="036AA722" w:rsidR="0089159D" w:rsidRPr="00657247" w:rsidRDefault="00657247" w:rsidP="00657247">
      <w:pPr>
        <w:jc w:val="center"/>
        <w:rPr>
          <w:sz w:val="48"/>
          <w:szCs w:val="48"/>
        </w:rPr>
      </w:pPr>
      <w:r w:rsidRPr="00657247">
        <w:rPr>
          <w:sz w:val="48"/>
          <w:szCs w:val="48"/>
        </w:rPr>
        <w:t>Lake Lanier as a System</w:t>
      </w:r>
    </w:p>
    <w:p w14:paraId="2D9A8344" w14:textId="11B6652A" w:rsidR="00657247" w:rsidRDefault="00657247">
      <w:r w:rsidRPr="00657247">
        <w:drawing>
          <wp:anchor distT="0" distB="0" distL="114300" distR="114300" simplePos="0" relativeHeight="251658240" behindDoc="1" locked="0" layoutInCell="1" allowOverlap="1" wp14:anchorId="13CBFF09" wp14:editId="6C7C4B94">
            <wp:simplePos x="0" y="0"/>
            <wp:positionH relativeFrom="column">
              <wp:posOffset>0</wp:posOffset>
            </wp:positionH>
            <wp:positionV relativeFrom="paragraph">
              <wp:posOffset>182245</wp:posOffset>
            </wp:positionV>
            <wp:extent cx="3382645" cy="2616200"/>
            <wp:effectExtent l="0" t="0" r="0" b="0"/>
            <wp:wrapTight wrapText="bothSides">
              <wp:wrapPolygon edited="0">
                <wp:start x="0" y="0"/>
                <wp:lineTo x="0" y="21495"/>
                <wp:lineTo x="21491" y="21495"/>
                <wp:lineTo x="2149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82645" cy="2616200"/>
                    </a:xfrm>
                    <a:prstGeom prst="rect">
                      <a:avLst/>
                    </a:prstGeom>
                  </pic:spPr>
                </pic:pic>
              </a:graphicData>
            </a:graphic>
            <wp14:sizeRelH relativeFrom="page">
              <wp14:pctWidth>0</wp14:pctWidth>
            </wp14:sizeRelH>
            <wp14:sizeRelV relativeFrom="page">
              <wp14:pctHeight>0</wp14:pctHeight>
            </wp14:sizeRelV>
          </wp:anchor>
        </w:drawing>
      </w:r>
    </w:p>
    <w:p w14:paraId="7BAB072C" w14:textId="7CF6D8F8" w:rsidR="00657247" w:rsidRDefault="00657247"/>
    <w:p w14:paraId="172F8225" w14:textId="1093710A" w:rsidR="00657247" w:rsidRDefault="00657247"/>
    <w:p w14:paraId="31BDB59C" w14:textId="33445AC4" w:rsidR="00657247" w:rsidRDefault="00657247" w:rsidP="00657247"/>
    <w:p w14:paraId="7D9C77BA" w14:textId="603C5A6B" w:rsidR="00657247" w:rsidRPr="000D3D66" w:rsidRDefault="00657247" w:rsidP="00657247">
      <w:pPr>
        <w:rPr>
          <w:b/>
          <w:bCs/>
        </w:rPr>
      </w:pPr>
      <w:r w:rsidRPr="000D3D66">
        <w:rPr>
          <w:b/>
          <w:bCs/>
        </w:rPr>
        <w:t>Background</w:t>
      </w:r>
    </w:p>
    <w:p w14:paraId="0665A9FE" w14:textId="05373710" w:rsidR="00657247" w:rsidRDefault="00657247" w:rsidP="00657247"/>
    <w:p w14:paraId="324826B9" w14:textId="622C4CD6" w:rsidR="00657247" w:rsidRDefault="00657247" w:rsidP="00657247">
      <w:r w:rsidRPr="00657247">
        <w:t>Lake Lanier came to be in 1956, when the Corps of Engineers completed Buford Dam on the Chattahoochee River. The Corps built the lake to manage navigation and flood control of the Chattahoochee River, provide hydroelectricity, and supply water for the city of Atlanta</w:t>
      </w:r>
    </w:p>
    <w:p w14:paraId="5571AD65" w14:textId="304DC4FC" w:rsidR="00657247" w:rsidRDefault="00657247" w:rsidP="00657247"/>
    <w:p w14:paraId="459A0AA5" w14:textId="41973568" w:rsidR="000D3D66" w:rsidRDefault="000D3D66" w:rsidP="00657247"/>
    <w:p w14:paraId="60E8ABF9" w14:textId="4328390E" w:rsidR="000D3D66" w:rsidRDefault="000D3D66" w:rsidP="00657247"/>
    <w:p w14:paraId="637FF77E" w14:textId="3F467A22" w:rsidR="000D3D66" w:rsidRDefault="000D3D66" w:rsidP="00657247"/>
    <w:p w14:paraId="58CA0801" w14:textId="6D73E1F3" w:rsidR="000D3D66" w:rsidRDefault="000D3D66" w:rsidP="000D3D66">
      <w:hyperlink r:id="rId6" w:history="1">
        <w:r w:rsidRPr="000406A2">
          <w:rPr>
            <w:rStyle w:val="Hyperlink"/>
          </w:rPr>
          <w:t>http://thatlakestore.com/lake-lanier-map/</w:t>
        </w:r>
      </w:hyperlink>
    </w:p>
    <w:p w14:paraId="0DC850A2" w14:textId="77777777" w:rsidR="000D3D66" w:rsidRDefault="000D3D66" w:rsidP="00657247"/>
    <w:p w14:paraId="73C74ED7" w14:textId="14412884" w:rsidR="00657247" w:rsidRDefault="00657247" w:rsidP="00657247">
      <w:r>
        <w:t>Located in the foothills of the Georgia Blue Ridge Mountains</w:t>
      </w:r>
    </w:p>
    <w:p w14:paraId="402881A5" w14:textId="6B3C13F1" w:rsidR="00657247" w:rsidRDefault="00657247" w:rsidP="00657247">
      <w:pPr>
        <w:pStyle w:val="ListParagraph"/>
        <w:numPr>
          <w:ilvl w:val="0"/>
          <w:numId w:val="2"/>
        </w:numPr>
      </w:pPr>
      <w:r>
        <w:t>Headwaters of the Apalachicola/Chattahoochee/Flint (ACF) watershed</w:t>
      </w:r>
    </w:p>
    <w:p w14:paraId="6D027460" w14:textId="0F4D230A" w:rsidR="00657247" w:rsidRDefault="00657247" w:rsidP="00657247">
      <w:pPr>
        <w:pStyle w:val="ListParagraph"/>
        <w:numPr>
          <w:ilvl w:val="0"/>
          <w:numId w:val="2"/>
        </w:numPr>
      </w:pPr>
      <w:r>
        <w:t>Impounded by the Buford Dam and extends up the Chattahoochee and Chestatee Rivers.</w:t>
      </w:r>
    </w:p>
    <w:p w14:paraId="12377420" w14:textId="6124C645" w:rsidR="00657247" w:rsidRDefault="00657247" w:rsidP="00657247">
      <w:pPr>
        <w:pStyle w:val="ListParagraph"/>
        <w:numPr>
          <w:ilvl w:val="0"/>
          <w:numId w:val="2"/>
        </w:numPr>
      </w:pPr>
      <w:r>
        <w:t>692 miles of shoreline | 38,542-acre Reservoir Area</w:t>
      </w:r>
    </w:p>
    <w:p w14:paraId="746E9CCE" w14:textId="0DDB07E0" w:rsidR="00657247" w:rsidRDefault="000D3D66" w:rsidP="00657247">
      <w:pPr>
        <w:pStyle w:val="ListParagraph"/>
        <w:numPr>
          <w:ilvl w:val="0"/>
          <w:numId w:val="2"/>
        </w:numPr>
      </w:pPr>
      <w:r w:rsidRPr="00657247">
        <w:drawing>
          <wp:anchor distT="0" distB="0" distL="114300" distR="114300" simplePos="0" relativeHeight="251659264" behindDoc="1" locked="0" layoutInCell="1" allowOverlap="1" wp14:anchorId="4303FA4A" wp14:editId="278E02FE">
            <wp:simplePos x="0" y="0"/>
            <wp:positionH relativeFrom="column">
              <wp:posOffset>4381500</wp:posOffset>
            </wp:positionH>
            <wp:positionV relativeFrom="paragraph">
              <wp:posOffset>132080</wp:posOffset>
            </wp:positionV>
            <wp:extent cx="2383790" cy="2794000"/>
            <wp:effectExtent l="0" t="0" r="3810" b="0"/>
            <wp:wrapTight wrapText="bothSides">
              <wp:wrapPolygon edited="0">
                <wp:start x="0" y="0"/>
                <wp:lineTo x="0" y="21502"/>
                <wp:lineTo x="21519" y="21502"/>
                <wp:lineTo x="2151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83790" cy="2794000"/>
                    </a:xfrm>
                    <a:prstGeom prst="rect">
                      <a:avLst/>
                    </a:prstGeom>
                  </pic:spPr>
                </pic:pic>
              </a:graphicData>
            </a:graphic>
            <wp14:sizeRelH relativeFrom="page">
              <wp14:pctWidth>0</wp14:pctWidth>
            </wp14:sizeRelH>
            <wp14:sizeRelV relativeFrom="page">
              <wp14:pctHeight>0</wp14:pctHeight>
            </wp14:sizeRelV>
          </wp:anchor>
        </w:drawing>
      </w:r>
      <w:r w:rsidR="00657247">
        <w:t>Holds approx. 637 billion gallons of water | approx. 354 billion in the conservation storage</w:t>
      </w:r>
    </w:p>
    <w:p w14:paraId="528278FB" w14:textId="3919CC51" w:rsidR="00657247" w:rsidRDefault="00657247" w:rsidP="00657247">
      <w:pPr>
        <w:pStyle w:val="ListParagraph"/>
        <w:numPr>
          <w:ilvl w:val="0"/>
          <w:numId w:val="2"/>
        </w:numPr>
      </w:pPr>
      <w:r>
        <w:t>Holds 63% of the total managed reservoir conservation water storage in the ACF watershed; drainage basin is approx. 6% of ACF watershed drainage area</w:t>
      </w:r>
    </w:p>
    <w:p w14:paraId="35F1E2EF" w14:textId="48F488AF" w:rsidR="00657247" w:rsidRDefault="00657247" w:rsidP="00657247">
      <w:pPr>
        <w:pStyle w:val="ListParagraph"/>
        <w:numPr>
          <w:ilvl w:val="0"/>
          <w:numId w:val="2"/>
        </w:numPr>
      </w:pPr>
      <w:r>
        <w:t>Touches seven Georgia counties: Dawson, Forsyth, Habersham, Hall, Gwinnett, Lumpkin, and Whit</w:t>
      </w:r>
    </w:p>
    <w:p w14:paraId="17FBE529" w14:textId="30104909" w:rsidR="000D3D66" w:rsidRDefault="000D3D66" w:rsidP="000D3D66"/>
    <w:p w14:paraId="2F68FC3E" w14:textId="65CEC5F1" w:rsidR="000D3D66" w:rsidRPr="000D3D66" w:rsidRDefault="000D3D66" w:rsidP="000D3D66">
      <w:pPr>
        <w:pStyle w:val="ListParagraph"/>
        <w:numPr>
          <w:ilvl w:val="0"/>
          <w:numId w:val="2"/>
        </w:numPr>
        <w:rPr>
          <w:color w:val="000000" w:themeColor="text1"/>
        </w:rPr>
      </w:pPr>
      <w:hyperlink r:id="rId8" w:history="1">
        <w:r w:rsidRPr="000D3D66">
          <w:rPr>
            <w:rStyle w:val="Hyperlink"/>
            <w:b/>
            <w:bCs/>
            <w:color w:val="000000" w:themeColor="text1"/>
          </w:rPr>
          <w:t>Area</w:t>
        </w:r>
      </w:hyperlink>
      <w:r w:rsidRPr="000D3D66">
        <w:rPr>
          <w:b/>
          <w:bCs/>
          <w:color w:val="000000" w:themeColor="text1"/>
        </w:rPr>
        <w:t>: </w:t>
      </w:r>
      <w:r w:rsidRPr="000D3D66">
        <w:rPr>
          <w:color w:val="000000" w:themeColor="text1"/>
        </w:rPr>
        <w:t>57.92 mi²</w:t>
      </w:r>
    </w:p>
    <w:p w14:paraId="69A1AFB0" w14:textId="7090271A" w:rsidR="000D3D66" w:rsidRPr="000D3D66" w:rsidRDefault="000D3D66" w:rsidP="000D3D66">
      <w:pPr>
        <w:pStyle w:val="ListParagraph"/>
        <w:numPr>
          <w:ilvl w:val="0"/>
          <w:numId w:val="2"/>
        </w:numPr>
        <w:rPr>
          <w:color w:val="000000" w:themeColor="text1"/>
        </w:rPr>
      </w:pPr>
      <w:hyperlink r:id="rId9" w:history="1">
        <w:r w:rsidRPr="000D3D66">
          <w:rPr>
            <w:rStyle w:val="Hyperlink"/>
            <w:b/>
            <w:bCs/>
            <w:color w:val="000000" w:themeColor="text1"/>
          </w:rPr>
          <w:t>Max depth</w:t>
        </w:r>
      </w:hyperlink>
      <w:r w:rsidRPr="000D3D66">
        <w:rPr>
          <w:b/>
          <w:bCs/>
          <w:color w:val="000000" w:themeColor="text1"/>
        </w:rPr>
        <w:t>: </w:t>
      </w:r>
      <w:r w:rsidRPr="000D3D66">
        <w:rPr>
          <w:color w:val="000000" w:themeColor="text1"/>
        </w:rPr>
        <w:t>156′ 0″</w:t>
      </w:r>
    </w:p>
    <w:p w14:paraId="7ADDD29E" w14:textId="77777777" w:rsidR="000D3D66" w:rsidRPr="000D3D66" w:rsidRDefault="000D3D66" w:rsidP="000D3D66">
      <w:pPr>
        <w:pStyle w:val="ListParagraph"/>
        <w:numPr>
          <w:ilvl w:val="0"/>
          <w:numId w:val="2"/>
        </w:numPr>
        <w:rPr>
          <w:color w:val="000000" w:themeColor="text1"/>
        </w:rPr>
      </w:pPr>
      <w:hyperlink r:id="rId10" w:history="1">
        <w:r w:rsidRPr="000D3D66">
          <w:rPr>
            <w:rStyle w:val="Hyperlink"/>
            <w:b/>
            <w:bCs/>
            <w:color w:val="000000" w:themeColor="text1"/>
          </w:rPr>
          <w:t>Length</w:t>
        </w:r>
      </w:hyperlink>
      <w:r w:rsidRPr="000D3D66">
        <w:rPr>
          <w:b/>
          <w:bCs/>
          <w:color w:val="000000" w:themeColor="text1"/>
        </w:rPr>
        <w:t>: </w:t>
      </w:r>
      <w:r w:rsidRPr="000D3D66">
        <w:rPr>
          <w:color w:val="000000" w:themeColor="text1"/>
        </w:rPr>
        <w:t>44 mi</w:t>
      </w:r>
    </w:p>
    <w:p w14:paraId="7F21F656" w14:textId="236A9072" w:rsidR="000D3D66" w:rsidRDefault="000D3D66" w:rsidP="000D3D66">
      <w:pPr>
        <w:pStyle w:val="ListParagraph"/>
      </w:pPr>
    </w:p>
    <w:p w14:paraId="503E5191" w14:textId="11FE6830" w:rsidR="000D3D66" w:rsidRDefault="000D3D66" w:rsidP="000D3D66">
      <w:pPr>
        <w:pStyle w:val="ListParagraph"/>
      </w:pPr>
      <w:r w:rsidRPr="000D3D66">
        <w:drawing>
          <wp:anchor distT="0" distB="0" distL="114300" distR="114300" simplePos="0" relativeHeight="251660288" behindDoc="1" locked="0" layoutInCell="1" allowOverlap="1" wp14:anchorId="1FE6A23E" wp14:editId="03C57A27">
            <wp:simplePos x="0" y="0"/>
            <wp:positionH relativeFrom="column">
              <wp:posOffset>0</wp:posOffset>
            </wp:positionH>
            <wp:positionV relativeFrom="paragraph">
              <wp:posOffset>43180</wp:posOffset>
            </wp:positionV>
            <wp:extent cx="3810000" cy="2076450"/>
            <wp:effectExtent l="0" t="0" r="0" b="6350"/>
            <wp:wrapTight wrapText="bothSides">
              <wp:wrapPolygon edited="0">
                <wp:start x="0" y="0"/>
                <wp:lineTo x="0" y="21534"/>
                <wp:lineTo x="21528" y="21534"/>
                <wp:lineTo x="2152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10000" cy="2076450"/>
                    </a:xfrm>
                    <a:prstGeom prst="rect">
                      <a:avLst/>
                    </a:prstGeom>
                  </pic:spPr>
                </pic:pic>
              </a:graphicData>
            </a:graphic>
            <wp14:sizeRelH relativeFrom="page">
              <wp14:pctWidth>0</wp14:pctWidth>
            </wp14:sizeRelH>
            <wp14:sizeRelV relativeFrom="page">
              <wp14:pctHeight>0</wp14:pctHeight>
            </wp14:sizeRelV>
          </wp:anchor>
        </w:drawing>
      </w:r>
    </w:p>
    <w:p w14:paraId="0C37988D" w14:textId="69AC3465" w:rsidR="000D3D66" w:rsidRDefault="000D3D66" w:rsidP="000D3D66">
      <w:pPr>
        <w:pStyle w:val="ListParagraph"/>
      </w:pPr>
    </w:p>
    <w:p w14:paraId="082C87A9" w14:textId="5E9840E5" w:rsidR="000D3D66" w:rsidRDefault="000D3D66" w:rsidP="000D3D66">
      <w:pPr>
        <w:pStyle w:val="ListParagraph"/>
      </w:pPr>
    </w:p>
    <w:p w14:paraId="20B4477D" w14:textId="3F27401B" w:rsidR="000D3D66" w:rsidRDefault="000D3D66" w:rsidP="000D3D66">
      <w:pPr>
        <w:pStyle w:val="ListParagraph"/>
      </w:pPr>
    </w:p>
    <w:p w14:paraId="13AAB9A7" w14:textId="77777777" w:rsidR="000D3D66" w:rsidRDefault="000D3D66" w:rsidP="000D3D66">
      <w:pPr>
        <w:ind w:left="6480"/>
      </w:pPr>
      <w:hyperlink r:id="rId12" w:history="1">
        <w:r w:rsidRPr="000406A2">
          <w:rPr>
            <w:rStyle w:val="Hyperlink"/>
          </w:rPr>
          <w:t>https://geology.com/lakes-rivers-water/georgia.shtml</w:t>
        </w:r>
      </w:hyperlink>
    </w:p>
    <w:p w14:paraId="5FD32067" w14:textId="418EEC08" w:rsidR="000D3D66" w:rsidRDefault="000D3D66" w:rsidP="000D3D66">
      <w:pPr>
        <w:pStyle w:val="ListParagraph"/>
      </w:pPr>
    </w:p>
    <w:p w14:paraId="2301B5DE" w14:textId="67EFA87E" w:rsidR="000D3D66" w:rsidRDefault="000D3D66" w:rsidP="000D3D66">
      <w:pPr>
        <w:pStyle w:val="ListParagraph"/>
      </w:pPr>
    </w:p>
    <w:p w14:paraId="701FC64F" w14:textId="374249F1" w:rsidR="000D3D66" w:rsidRDefault="000D3D66" w:rsidP="000D3D66">
      <w:pPr>
        <w:pStyle w:val="ListParagraph"/>
      </w:pPr>
    </w:p>
    <w:p w14:paraId="051B6265" w14:textId="069A66E1" w:rsidR="000D3D66" w:rsidRDefault="000D3D66" w:rsidP="000D3D66">
      <w:pPr>
        <w:pStyle w:val="ListParagraph"/>
      </w:pPr>
    </w:p>
    <w:p w14:paraId="6C698354" w14:textId="26E01332" w:rsidR="000D3D66" w:rsidRDefault="000D3D66" w:rsidP="000D3D66">
      <w:pPr>
        <w:pStyle w:val="ListParagraph"/>
      </w:pPr>
    </w:p>
    <w:p w14:paraId="7D4D2B5E" w14:textId="1485BCEC" w:rsidR="000D3D66" w:rsidRDefault="000D3D66" w:rsidP="000D3D66">
      <w:pPr>
        <w:pStyle w:val="ListParagraph"/>
      </w:pPr>
    </w:p>
    <w:p w14:paraId="69AD624E" w14:textId="76DB8E49" w:rsidR="000D3D66" w:rsidRDefault="000D3D66" w:rsidP="000D3D66">
      <w:pPr>
        <w:pStyle w:val="ListParagraph"/>
      </w:pPr>
      <w:hyperlink r:id="rId13" w:history="1">
        <w:r w:rsidRPr="000406A2">
          <w:rPr>
            <w:rStyle w:val="Hyperlink"/>
          </w:rPr>
          <w:t>https://www.dawsonnews.com/sports/emphasis-water-safety-lake-lanier-enters-recreation-season/</w:t>
        </w:r>
      </w:hyperlink>
    </w:p>
    <w:p w14:paraId="21F794DE" w14:textId="6D06A627" w:rsidR="000D3D66" w:rsidRDefault="000D3D66" w:rsidP="000D3D66">
      <w:pPr>
        <w:pStyle w:val="ListParagraph"/>
      </w:pPr>
      <w:r w:rsidRPr="000D3D66">
        <w:lastRenderedPageBreak/>
        <w:t>As the population grows around Lake Lanier and the creeks and rivers that feed it, these bodies of water are absorbing more runoff and treated wastewater — enough that regulators are starting the process of tightening restrictions for municipalities and water utilitie</w:t>
      </w:r>
      <w:r>
        <w:t>s</w:t>
      </w:r>
    </w:p>
    <w:p w14:paraId="39221598" w14:textId="641B0F7F" w:rsidR="000D3D66" w:rsidRDefault="002F19F1" w:rsidP="000D3D66">
      <w:pPr>
        <w:pStyle w:val="ListParagraph"/>
      </w:pPr>
      <w:r w:rsidRPr="002F19F1">
        <w:drawing>
          <wp:anchor distT="0" distB="0" distL="114300" distR="114300" simplePos="0" relativeHeight="251661312" behindDoc="1" locked="0" layoutInCell="1" allowOverlap="1" wp14:anchorId="2A26B3FF" wp14:editId="7634BFA7">
            <wp:simplePos x="0" y="0"/>
            <wp:positionH relativeFrom="column">
              <wp:posOffset>3761105</wp:posOffset>
            </wp:positionH>
            <wp:positionV relativeFrom="paragraph">
              <wp:posOffset>127635</wp:posOffset>
            </wp:positionV>
            <wp:extent cx="3185160" cy="3302000"/>
            <wp:effectExtent l="0" t="0" r="2540" b="0"/>
            <wp:wrapTight wrapText="bothSides">
              <wp:wrapPolygon edited="0">
                <wp:start x="0" y="0"/>
                <wp:lineTo x="0" y="21517"/>
                <wp:lineTo x="21531" y="21517"/>
                <wp:lineTo x="2153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185160" cy="3302000"/>
                    </a:xfrm>
                    <a:prstGeom prst="rect">
                      <a:avLst/>
                    </a:prstGeom>
                  </pic:spPr>
                </pic:pic>
              </a:graphicData>
            </a:graphic>
            <wp14:sizeRelH relativeFrom="page">
              <wp14:pctWidth>0</wp14:pctWidth>
            </wp14:sizeRelH>
            <wp14:sizeRelV relativeFrom="page">
              <wp14:pctHeight>0</wp14:pctHeight>
            </wp14:sizeRelV>
          </wp:anchor>
        </w:drawing>
      </w:r>
    </w:p>
    <w:p w14:paraId="78FA9235" w14:textId="5E3C4E7F" w:rsidR="000D3D66" w:rsidRDefault="000D3D66" w:rsidP="000D3D66">
      <w:pPr>
        <w:pStyle w:val="ListParagraph"/>
      </w:pPr>
      <w:r>
        <w:t>That growth is causing more runoff into state waterways with more roads, parking lots and gutters, more subdivisions, lawns and vehicles.</w:t>
      </w:r>
    </w:p>
    <w:p w14:paraId="3FC7E8F3" w14:textId="5AB16FCE" w:rsidR="000D3D66" w:rsidRDefault="000D3D66" w:rsidP="000D3D66">
      <w:pPr>
        <w:pStyle w:val="ListParagraph"/>
      </w:pPr>
    </w:p>
    <w:p w14:paraId="7340891E" w14:textId="66D2D4E7" w:rsidR="000D3D66" w:rsidRDefault="000D3D66" w:rsidP="000D3D66">
      <w:pPr>
        <w:pStyle w:val="ListParagraph"/>
      </w:pPr>
      <w:r>
        <w:t>The issue is the amount of nutrient flowing into the upper portion of the Chattahoochee River watershed, a corridor of streams, rivers and lakes stretching from North Carolina through Georgia and through the Florida Panhandle. The upper watershed includes Lake Lanier, the Chattahoochee River and its feeder streams in the north part of Georgia.</w:t>
      </w:r>
    </w:p>
    <w:p w14:paraId="0DD931BF" w14:textId="47901B57" w:rsidR="000D3D66" w:rsidRDefault="000D3D66" w:rsidP="000D3D66">
      <w:pPr>
        <w:pStyle w:val="ListParagraph"/>
      </w:pPr>
    </w:p>
    <w:p w14:paraId="7240F594" w14:textId="5D779719" w:rsidR="000D3D66" w:rsidRDefault="000D3D66" w:rsidP="000D3D66">
      <w:pPr>
        <w:pStyle w:val="ListParagraph"/>
      </w:pPr>
      <w:r>
        <w:t>As communities expand around the lake, the watershed and particularly Lake Lanier are seeing higher concentrations of phosphorus and nitrogen — two nutrients that promote growth of algae that in large enough quantities can foul water supplies for both humans and wildlife</w:t>
      </w:r>
    </w:p>
    <w:p w14:paraId="6691F236" w14:textId="5E432B5B" w:rsidR="000D3D66" w:rsidRDefault="000D3D66" w:rsidP="000D3D66">
      <w:pPr>
        <w:pStyle w:val="ListParagraph"/>
      </w:pPr>
    </w:p>
    <w:p w14:paraId="6492BFBC" w14:textId="2C7C30CC" w:rsidR="000D3D66" w:rsidRDefault="00462FF0" w:rsidP="000D3D66">
      <w:pPr>
        <w:pStyle w:val="ListParagraph"/>
        <w:ind w:left="7200"/>
      </w:pPr>
      <w:r>
        <w:fldChar w:fldCharType="begin"/>
      </w:r>
      <w:r>
        <w:instrText xml:space="preserve"> HYPERLINK "</w:instrText>
      </w:r>
      <w:r w:rsidRPr="00462FF0">
        <w:instrText>https://www.researchgate.net/figure/Lake-Lanier-location-and-water-quality-sampling</w:instrText>
      </w:r>
      <w:r w:rsidRPr="00462FF0">
        <w:instrText xml:space="preserve"> </w:instrText>
      </w:r>
      <w:r w:rsidRPr="00462FF0">
        <w:instrText>stations_fig1_7544088</w:instrText>
      </w:r>
      <w:r>
        <w:instrText xml:space="preserve">" </w:instrText>
      </w:r>
      <w:r>
        <w:fldChar w:fldCharType="separate"/>
      </w:r>
      <w:r w:rsidRPr="000406A2">
        <w:rPr>
          <w:rStyle w:val="Hyperlink"/>
        </w:rPr>
        <w:t>https://www.researchgate.net/figure/Lake-Lanier-location-and-water-quality-sampling</w:t>
      </w:r>
      <w:r w:rsidRPr="000406A2">
        <w:rPr>
          <w:rStyle w:val="Hyperlink"/>
        </w:rPr>
        <w:t xml:space="preserve"> </w:t>
      </w:r>
      <w:r w:rsidRPr="000406A2">
        <w:rPr>
          <w:rStyle w:val="Hyperlink"/>
        </w:rPr>
        <w:t>stations_fig1_7544088</w:t>
      </w:r>
      <w:r>
        <w:fldChar w:fldCharType="end"/>
      </w:r>
    </w:p>
    <w:p w14:paraId="724BFBEE" w14:textId="3368C6AB" w:rsidR="000D3D66" w:rsidRDefault="000D3D66" w:rsidP="000D3D66"/>
    <w:p w14:paraId="559A6FAD" w14:textId="57ADCF8A" w:rsidR="00462FF0" w:rsidRDefault="00462FF0" w:rsidP="000D3D66"/>
    <w:p w14:paraId="41FFC71C" w14:textId="1F5E56E4" w:rsidR="00462FF0" w:rsidRDefault="00462FF0" w:rsidP="000D3D66">
      <w:r>
        <w:rPr>
          <w:noProof/>
        </w:rPr>
        <w:drawing>
          <wp:inline distT="0" distB="0" distL="0" distR="0" wp14:anchorId="635F405E" wp14:editId="6C15E77B">
            <wp:extent cx="5740400" cy="25858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8-22 at 9.11.54 A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232" cy="2594771"/>
                    </a:xfrm>
                    <a:prstGeom prst="rect">
                      <a:avLst/>
                    </a:prstGeom>
                  </pic:spPr>
                </pic:pic>
              </a:graphicData>
            </a:graphic>
          </wp:inline>
        </w:drawing>
      </w:r>
    </w:p>
    <w:p w14:paraId="01383064" w14:textId="41B26298" w:rsidR="00462FF0" w:rsidRDefault="00462FF0" w:rsidP="000D3D66">
      <w:hyperlink r:id="rId16" w:history="1">
        <w:r w:rsidRPr="000406A2">
          <w:rPr>
            <w:rStyle w:val="Hyperlink"/>
          </w:rPr>
          <w:t>https://epd.georgia.gov/sites/epd.georgia.gov/files/related_files/site_page/EPD_Final_Lake_Lanier_ChlorophyllA_Phosphorous_TMDL_2017.pdf</w:t>
        </w:r>
      </w:hyperlink>
    </w:p>
    <w:p w14:paraId="5DB1C06A" w14:textId="737D4565" w:rsidR="00462FF0" w:rsidRDefault="00462FF0" w:rsidP="000D3D66"/>
    <w:p w14:paraId="27DC2E47" w14:textId="44E81390" w:rsidR="00462FF0" w:rsidRDefault="00462FF0" w:rsidP="000D3D66"/>
    <w:p w14:paraId="164356E1" w14:textId="3068A7DE" w:rsidR="00462FF0" w:rsidRDefault="00462FF0" w:rsidP="000D3D66"/>
    <w:p w14:paraId="6105F92E" w14:textId="6223D21D" w:rsidR="00761083" w:rsidRDefault="00761083" w:rsidP="00761083">
      <w:r>
        <w:lastRenderedPageBreak/>
        <w:t xml:space="preserve">Lake </w:t>
      </w:r>
      <w:bookmarkStart w:id="0" w:name="_GoBack"/>
      <w:bookmarkEnd w:id="0"/>
      <w:r>
        <w:t>Lanier is</w:t>
      </w:r>
      <w:r>
        <w:t xml:space="preserve"> surrounded by hills and these hills provide the catchment area for the lake; rain falling on</w:t>
      </w:r>
    </w:p>
    <w:p w14:paraId="3D353952" w14:textId="77777777" w:rsidR="00761083" w:rsidRDefault="00761083" w:rsidP="00761083">
      <w:r>
        <w:t>these hills will naturally drain into the lake. Alongside the rainfall are various other inputs. As we</w:t>
      </w:r>
    </w:p>
    <w:p w14:paraId="3DE4CFF0" w14:textId="4BF1F9DF" w:rsidR="00761083" w:rsidRDefault="00761083" w:rsidP="00761083">
      <w:r>
        <w:t xml:space="preserve">look at the lake we will discuss what these inputs are and how they result in outputs from the </w:t>
      </w:r>
      <w:r>
        <w:t>Lanier</w:t>
      </w:r>
    </w:p>
    <w:p w14:paraId="0E09F92A" w14:textId="1D0BB462" w:rsidR="00761083" w:rsidRDefault="00761083" w:rsidP="00761083">
      <w:r>
        <w:t>Lake System.</w:t>
      </w:r>
    </w:p>
    <w:p w14:paraId="6513DB4E" w14:textId="77777777" w:rsidR="00761083" w:rsidRDefault="00761083" w:rsidP="00761083"/>
    <w:p w14:paraId="2FA884F8" w14:textId="77777777" w:rsidR="00761083" w:rsidRDefault="00761083" w:rsidP="00761083">
      <w:r>
        <w:t>Assessment:</w:t>
      </w:r>
    </w:p>
    <w:p w14:paraId="6F01E739" w14:textId="77777777" w:rsidR="00761083" w:rsidRDefault="00761083" w:rsidP="00761083">
      <w:r>
        <w:t>You are required to provide two pieces of work for this lab:</w:t>
      </w:r>
    </w:p>
    <w:p w14:paraId="09666CFD" w14:textId="5353BD78" w:rsidR="00761083" w:rsidRDefault="00761083" w:rsidP="00761083">
      <w:pPr>
        <w:pStyle w:val="ListParagraph"/>
        <w:numPr>
          <w:ilvl w:val="0"/>
          <w:numId w:val="4"/>
        </w:numPr>
      </w:pPr>
      <w:r>
        <w:t>An annotated map of the lake showing and discussing the various sources of contamination,</w:t>
      </w:r>
      <w:r>
        <w:t xml:space="preserve"> </w:t>
      </w:r>
      <w:r>
        <w:t>natural inflows and outflows and some of the problems that the lake faces.</w:t>
      </w:r>
    </w:p>
    <w:p w14:paraId="39FCB6FB" w14:textId="33AB00A3" w:rsidR="00462FF0" w:rsidRDefault="00761083" w:rsidP="00761083">
      <w:pPr>
        <w:pStyle w:val="ListParagraph"/>
        <w:numPr>
          <w:ilvl w:val="0"/>
          <w:numId w:val="3"/>
        </w:numPr>
      </w:pPr>
      <w:r>
        <w:t xml:space="preserve">A labeled system diagram of </w:t>
      </w:r>
      <w:r>
        <w:t>Lanier</w:t>
      </w:r>
      <w:r>
        <w:t xml:space="preserve"> Lake with arrows showing the various sizes of inputs and</w:t>
      </w:r>
      <w:r>
        <w:t xml:space="preserve"> </w:t>
      </w:r>
      <w:r>
        <w:t>outputs into and out of the system. You will also be expected to note the stores, flows and</w:t>
      </w:r>
      <w:r>
        <w:t xml:space="preserve"> </w:t>
      </w:r>
      <w:r>
        <w:t>transformations</w:t>
      </w:r>
    </w:p>
    <w:p w14:paraId="713EC569" w14:textId="10284449" w:rsidR="00462FF0" w:rsidRDefault="00462FF0" w:rsidP="000D3D66"/>
    <w:p w14:paraId="73D050CD" w14:textId="19B8AFBA" w:rsidR="00462FF0" w:rsidRDefault="00462FF0" w:rsidP="000D3D66"/>
    <w:p w14:paraId="5D3A31BC" w14:textId="1C92D7DC" w:rsidR="00462FF0" w:rsidRDefault="00462FF0" w:rsidP="000D3D66"/>
    <w:p w14:paraId="486FCF3D" w14:textId="046E3978" w:rsidR="00462FF0" w:rsidRDefault="00462FF0" w:rsidP="000D3D66"/>
    <w:p w14:paraId="139F7010" w14:textId="669AC384" w:rsidR="00462FF0" w:rsidRDefault="00462FF0" w:rsidP="000D3D66"/>
    <w:p w14:paraId="5A4B9783" w14:textId="77777777" w:rsidR="00462FF0" w:rsidRDefault="00462FF0" w:rsidP="000D3D66"/>
    <w:sectPr w:rsidR="00462FF0" w:rsidSect="000D3D6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4C6AA6"/>
    <w:multiLevelType w:val="hybridMultilevel"/>
    <w:tmpl w:val="7130C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D00685"/>
    <w:multiLevelType w:val="hybridMultilevel"/>
    <w:tmpl w:val="861EC9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C72786"/>
    <w:multiLevelType w:val="hybridMultilevel"/>
    <w:tmpl w:val="DF7C58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A4F4898"/>
    <w:multiLevelType w:val="hybridMultilevel"/>
    <w:tmpl w:val="31D07B66"/>
    <w:lvl w:ilvl="0" w:tplc="5E58CDE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247"/>
    <w:rsid w:val="000D3D66"/>
    <w:rsid w:val="002F19F1"/>
    <w:rsid w:val="00377DC4"/>
    <w:rsid w:val="00462FF0"/>
    <w:rsid w:val="00657247"/>
    <w:rsid w:val="00761083"/>
    <w:rsid w:val="008915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73A79"/>
  <w15:chartTrackingRefBased/>
  <w15:docId w15:val="{4E190E7E-74AF-0741-B517-37991852D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57247"/>
    <w:rPr>
      <w:color w:val="0563C1" w:themeColor="hyperlink"/>
      <w:u w:val="single"/>
    </w:rPr>
  </w:style>
  <w:style w:type="character" w:styleId="UnresolvedMention">
    <w:name w:val="Unresolved Mention"/>
    <w:basedOn w:val="DefaultParagraphFont"/>
    <w:uiPriority w:val="99"/>
    <w:semiHidden/>
    <w:unhideWhenUsed/>
    <w:rsid w:val="00657247"/>
    <w:rPr>
      <w:color w:val="605E5C"/>
      <w:shd w:val="clear" w:color="auto" w:fill="E1DFDD"/>
    </w:rPr>
  </w:style>
  <w:style w:type="paragraph" w:styleId="ListParagraph">
    <w:name w:val="List Paragraph"/>
    <w:basedOn w:val="Normal"/>
    <w:uiPriority w:val="34"/>
    <w:qFormat/>
    <w:rsid w:val="00657247"/>
    <w:pPr>
      <w:ind w:left="720"/>
      <w:contextualSpacing/>
    </w:pPr>
  </w:style>
  <w:style w:type="character" w:styleId="FollowedHyperlink">
    <w:name w:val="FollowedHyperlink"/>
    <w:basedOn w:val="DefaultParagraphFont"/>
    <w:uiPriority w:val="99"/>
    <w:semiHidden/>
    <w:unhideWhenUsed/>
    <w:rsid w:val="002F19F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8215598">
      <w:bodyDiv w:val="1"/>
      <w:marLeft w:val="0"/>
      <w:marRight w:val="0"/>
      <w:marTop w:val="0"/>
      <w:marBottom w:val="0"/>
      <w:divBdr>
        <w:top w:val="none" w:sz="0" w:space="0" w:color="auto"/>
        <w:left w:val="none" w:sz="0" w:space="0" w:color="auto"/>
        <w:bottom w:val="none" w:sz="0" w:space="0" w:color="auto"/>
        <w:right w:val="none" w:sz="0" w:space="0" w:color="auto"/>
      </w:divBdr>
      <w:divsChild>
        <w:div w:id="572544334">
          <w:marLeft w:val="0"/>
          <w:marRight w:val="0"/>
          <w:marTop w:val="0"/>
          <w:marBottom w:val="0"/>
          <w:divBdr>
            <w:top w:val="none" w:sz="0" w:space="0" w:color="auto"/>
            <w:left w:val="none" w:sz="0" w:space="0" w:color="auto"/>
            <w:bottom w:val="none" w:sz="0" w:space="0" w:color="auto"/>
            <w:right w:val="none" w:sz="0" w:space="0" w:color="auto"/>
          </w:divBdr>
          <w:divsChild>
            <w:div w:id="1516917713">
              <w:marLeft w:val="0"/>
              <w:marRight w:val="0"/>
              <w:marTop w:val="105"/>
              <w:marBottom w:val="0"/>
              <w:divBdr>
                <w:top w:val="none" w:sz="0" w:space="0" w:color="auto"/>
                <w:left w:val="none" w:sz="0" w:space="0" w:color="auto"/>
                <w:bottom w:val="none" w:sz="0" w:space="0" w:color="auto"/>
                <w:right w:val="none" w:sz="0" w:space="0" w:color="auto"/>
              </w:divBdr>
            </w:div>
          </w:divsChild>
        </w:div>
        <w:div w:id="1896043669">
          <w:marLeft w:val="0"/>
          <w:marRight w:val="0"/>
          <w:marTop w:val="0"/>
          <w:marBottom w:val="0"/>
          <w:divBdr>
            <w:top w:val="none" w:sz="0" w:space="0" w:color="auto"/>
            <w:left w:val="none" w:sz="0" w:space="0" w:color="auto"/>
            <w:bottom w:val="none" w:sz="0" w:space="0" w:color="auto"/>
            <w:right w:val="none" w:sz="0" w:space="0" w:color="auto"/>
          </w:divBdr>
          <w:divsChild>
            <w:div w:id="747727268">
              <w:marLeft w:val="0"/>
              <w:marRight w:val="0"/>
              <w:marTop w:val="105"/>
              <w:marBottom w:val="0"/>
              <w:divBdr>
                <w:top w:val="none" w:sz="0" w:space="0" w:color="auto"/>
                <w:left w:val="none" w:sz="0" w:space="0" w:color="auto"/>
                <w:bottom w:val="none" w:sz="0" w:space="0" w:color="auto"/>
                <w:right w:val="none" w:sz="0" w:space="0" w:color="auto"/>
              </w:divBdr>
            </w:div>
          </w:divsChild>
        </w:div>
        <w:div w:id="865754926">
          <w:marLeft w:val="0"/>
          <w:marRight w:val="0"/>
          <w:marTop w:val="0"/>
          <w:marBottom w:val="0"/>
          <w:divBdr>
            <w:top w:val="none" w:sz="0" w:space="0" w:color="auto"/>
            <w:left w:val="none" w:sz="0" w:space="0" w:color="auto"/>
            <w:bottom w:val="none" w:sz="0" w:space="0" w:color="auto"/>
            <w:right w:val="none" w:sz="0" w:space="0" w:color="auto"/>
          </w:divBdr>
          <w:divsChild>
            <w:div w:id="852722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search?safe=strict&amp;rlz=1C5CHFA_enUS860US863&amp;biw=1392&amp;bih=689&amp;q=lake+lanier+area&amp;stick=H4sIAAAAAAAAAOPgE-LUz9U3MMsxyzPVUshOttJPT81PL0osyKjUT8pPqYzPT4svTyxJLbJKLEpNXMQqkJOYnaqQk5iXmVqkABICAOcSl_5CAAAA&amp;sa=X&amp;ved=2ahUKEwiN-pDVs5bkAhUIhOAKHdR1A1IQ6BMoADAbegQIDxAG" TargetMode="External"/><Relationship Id="rId13" Type="http://schemas.openxmlformats.org/officeDocument/2006/relationships/hyperlink" Target="https://www.dawsonnews.com/sports/emphasis-water-safety-lake-lanier-enters-recreation-season/"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tiff"/><Relationship Id="rId12" Type="http://schemas.openxmlformats.org/officeDocument/2006/relationships/hyperlink" Target="https://geology.com/lakes-rivers-water/georgia.shtm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pd.georgia.gov/sites/epd.georgia.gov/files/related_files/site_page/EPD_Final_Lake_Lanier_ChlorophyllA_Phosphorous_TMDL_2017.pdf" TargetMode="External"/><Relationship Id="rId1" Type="http://schemas.openxmlformats.org/officeDocument/2006/relationships/numbering" Target="numbering.xml"/><Relationship Id="rId6" Type="http://schemas.openxmlformats.org/officeDocument/2006/relationships/hyperlink" Target="http://thatlakestore.com/lake-lanier-map/" TargetMode="External"/><Relationship Id="rId11" Type="http://schemas.openxmlformats.org/officeDocument/2006/relationships/image" Target="media/image3.jpeg"/><Relationship Id="rId5" Type="http://schemas.openxmlformats.org/officeDocument/2006/relationships/image" Target="media/image1.tiff"/><Relationship Id="rId15" Type="http://schemas.openxmlformats.org/officeDocument/2006/relationships/image" Target="media/image5.png"/><Relationship Id="rId10" Type="http://schemas.openxmlformats.org/officeDocument/2006/relationships/hyperlink" Target="https://www.google.com/search?safe=strict&amp;rlz=1C5CHFA_enUS860US863&amp;biw=1392&amp;bih=689&amp;q=lake+lanier+length&amp;stick=H4sIAAAAAAAAAOPgE-LUz9U3MMsxyzPVksxOttJPT81PL0osyKjUz0nMTrXKSc1LL8lYxCoE4inkJOZlphYpQAQBnEhCfD0AAAA&amp;sa=X&amp;ved=2ahUKEwiN-pDVs5bkAhUIhOAKHdR1A1IQ6BMoADAdegQIDxAM" TargetMode="External"/><Relationship Id="rId4" Type="http://schemas.openxmlformats.org/officeDocument/2006/relationships/webSettings" Target="webSettings.xml"/><Relationship Id="rId9" Type="http://schemas.openxmlformats.org/officeDocument/2006/relationships/hyperlink" Target="https://www.google.com/search?safe=strict&amp;rlz=1C5CHFA_enUS860US863&amp;biw=1392&amp;bih=689&amp;q=lake+lanier+max+depth&amp;stick=H4sIAAAAAAAAAOPgE-LUz9U3MMsxyzPVUsoot9JPzs_JSU0uyczP08_JT04EMYqtchMrFFJSC0oyFrGK5iRmpyrkJOZlphYpwMUBRbOal0kAAAA&amp;sa=X&amp;ved=2ahUKEwiN-pDVs5bkAhUIhOAKHdR1A1IQ6BMoADAcegQIDxAJ" TargetMode="External"/><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3</Pages>
  <Words>688</Words>
  <Characters>3926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2019-08-22T11:34:00Z</dcterms:created>
  <dcterms:modified xsi:type="dcterms:W3CDTF">2019-08-22T14:58:00Z</dcterms:modified>
</cp:coreProperties>
</file>